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67584858" w:displacedByCustomXml="next"/>
    <w:sdt>
      <w:sdtPr>
        <w:id w:val="-388415555"/>
        <w:docPartObj>
          <w:docPartGallery w:val="Cover Pages"/>
          <w:docPartUnique/>
        </w:docPartObj>
      </w:sdtPr>
      <w:sdtEndPr/>
      <w:sdtContent>
        <w:p w:rsidR="00FB5230" w:rsidRDefault="00447415" w:rsidP="00FB5230">
          <w:pPr>
            <w:pStyle w:val="Logo"/>
          </w:pPr>
          <w:sdt>
            <w:sdtPr>
              <w:alias w:val="Click icon at right to replace logo"/>
              <w:tag w:val="Click icon at right to replace logo"/>
              <w:id w:val="-2090688503"/>
              <w:picture/>
            </w:sdtPr>
            <w:sdtEndPr/>
            <w:sdtContent>
              <w:r w:rsidR="00FB5230">
                <w:rPr>
                  <w:noProof/>
                  <w:lang w:eastAsia="en-US"/>
                </w:rPr>
                <w:drawing>
                  <wp:inline distT="0" distB="0" distL="0" distR="0" wp14:anchorId="70AFCEDA" wp14:editId="239F6959">
                    <wp:extent cx="2077517" cy="7460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90476" cy="786653"/>
                            </a:xfrm>
                            <a:prstGeom prst="rect">
                              <a:avLst/>
                            </a:prstGeom>
                            <a:noFill/>
                            <a:ln>
                              <a:noFill/>
                            </a:ln>
                          </pic:spPr>
                        </pic:pic>
                      </a:graphicData>
                    </a:graphic>
                  </wp:inline>
                </w:drawing>
              </w:r>
            </w:sdtContent>
          </w:sdt>
          <w:r w:rsidR="00FB5230">
            <w:rPr>
              <w:noProof/>
              <w:lang w:eastAsia="en-US"/>
            </w:rPr>
            <mc:AlternateContent>
              <mc:Choice Requires="wps">
                <w:drawing>
                  <wp:anchor distT="0" distB="0" distL="114300" distR="114300" simplePos="0" relativeHeight="251660288" behindDoc="0" locked="0" layoutInCell="1" allowOverlap="1" wp14:anchorId="35994164" wp14:editId="536E6CCC">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2" w:type="pct"/>
                                  <w:tblCellMar>
                                    <w:left w:w="0" w:type="dxa"/>
                                    <w:right w:w="0" w:type="dxa"/>
                                  </w:tblCellMar>
                                  <w:tblLook w:val="04A0" w:firstRow="1" w:lastRow="0" w:firstColumn="1" w:lastColumn="0" w:noHBand="0" w:noVBand="1"/>
                                  <w:tblDescription w:val="Company contact information"/>
                                </w:tblPr>
                                <w:tblGrid>
                                  <w:gridCol w:w="4427"/>
                                  <w:gridCol w:w="21"/>
                                  <w:gridCol w:w="1305"/>
                                  <w:gridCol w:w="21"/>
                                  <w:gridCol w:w="3044"/>
                                </w:tblGrid>
                                <w:tr w:rsidR="00C918EF" w:rsidRPr="00B3341B" w:rsidTr="00F03631">
                                  <w:sdt>
                                    <w:sdtPr>
                                      <w:alias w:val="Address"/>
                                      <w:tag w:val=""/>
                                      <w:id w:val="-640814801"/>
                                      <w:placeholder>
                                        <w:docPart w:val="4DCC93636BD9489FAD0819D032C7BC0E"/>
                                      </w:placeholder>
                                      <w:dataBinding w:prefixMappings="xmlns:ns0='http://schemas.microsoft.com/office/2006/coverPageProps' " w:xpath="/ns0:CoverPageProperties[1]/ns0:CompanyAddress[1]" w:storeItemID="{55AF091B-3C7A-41E3-B477-F2FDAA23CFDA}"/>
                                      <w15:appearance w15:val="hidden"/>
                                      <w:text w:multiLine="1"/>
                                    </w:sdtPr>
                                    <w:sdtEndPr/>
                                    <w:sdtContent>
                                      <w:tc>
                                        <w:tcPr>
                                          <w:tcW w:w="2510" w:type="pct"/>
                                        </w:tcPr>
                                        <w:p w:rsidR="00C918EF" w:rsidRDefault="00C918EF" w:rsidP="00F03631">
                                          <w:pPr>
                                            <w:pStyle w:val="ContactInfo"/>
                                          </w:pPr>
                                          <w:r w:rsidRPr="00F03631">
                                            <w:t>Агенција за лиценцирање стечајних управника</w:t>
                                          </w:r>
                                          <w:r>
                                            <w:br/>
                                          </w:r>
                                          <w:r w:rsidRPr="00F03631">
                                            <w:t>Теразије 23, Београд</w:t>
                                          </w:r>
                                          <w:r>
                                            <w:br/>
                                          </w:r>
                                          <w:r w:rsidRPr="00F03631">
                                            <w:t>www.alsu.gov.rs</w:t>
                                          </w:r>
                                          <w:r w:rsidRPr="00F03631">
                                            <w:cr/>
                                          </w:r>
                                        </w:p>
                                      </w:tc>
                                    </w:sdtContent>
                                  </w:sdt>
                                  <w:tc>
                                    <w:tcPr>
                                      <w:tcW w:w="12" w:type="pct"/>
                                    </w:tcPr>
                                    <w:p w:rsidR="00C918EF" w:rsidRDefault="00C918EF">
                                      <w:pPr>
                                        <w:pStyle w:val="ContactInfo"/>
                                      </w:pPr>
                                    </w:p>
                                  </w:tc>
                                  <w:tc>
                                    <w:tcPr>
                                      <w:tcW w:w="740" w:type="pct"/>
                                    </w:tcPr>
                                    <w:p w:rsidR="00C918EF" w:rsidRDefault="00C918EF">
                                      <w:pPr>
                                        <w:pStyle w:val="ContactInfo"/>
                                        <w:jc w:val="center"/>
                                      </w:pPr>
                                    </w:p>
                                  </w:tc>
                                  <w:tc>
                                    <w:tcPr>
                                      <w:tcW w:w="12" w:type="pct"/>
                                    </w:tcPr>
                                    <w:p w:rsidR="00C918EF" w:rsidRDefault="00C918EF">
                                      <w:pPr>
                                        <w:pStyle w:val="ContactInfo"/>
                                      </w:pPr>
                                    </w:p>
                                  </w:tc>
                                  <w:tc>
                                    <w:tcPr>
                                      <w:tcW w:w="1727" w:type="pct"/>
                                    </w:tcPr>
                                    <w:p w:rsidR="00C918EF" w:rsidRDefault="00C918EF" w:rsidP="003418F1">
                                      <w:pPr>
                                        <w:pStyle w:val="ContactInfo"/>
                                        <w:ind w:left="-393" w:hanging="303"/>
                                        <w:jc w:val="right"/>
                                      </w:pPr>
                                    </w:p>
                                    <w:p w:rsidR="00C918EF" w:rsidRDefault="00447415" w:rsidP="00F140FB">
                                      <w:pPr>
                                        <w:pStyle w:val="ContactInfo"/>
                                        <w:jc w:val="right"/>
                                      </w:pPr>
                                      <w:sdt>
                                        <w:sdtPr>
                                          <w:alias w:val="Web address"/>
                                          <w:tag w:val=""/>
                                          <w:id w:val="65082566"/>
                                          <w:placeholder>
                                            <w:docPart w:val="8BBB1370039341918E3B414862D1D084"/>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918EF">
                                            <w:t>jelena.todic@alsu.gov.rs</w:t>
                                          </w:r>
                                        </w:sdtContent>
                                      </w:sdt>
                                    </w:p>
                                  </w:tc>
                                </w:tr>
                              </w:tbl>
                              <w:p w:rsidR="00C918EF" w:rsidRDefault="00C918EF" w:rsidP="00FB5230">
                                <w:pPr>
                                  <w:pStyle w:val="TableSpace"/>
                                </w:pPr>
                                <w:r>
                                  <w:t>vvvff“@</w:t>
                                </w: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35994164"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ARpAIAAMI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" fillcolor="#5b9bd5 [3204]" stroked="f" strokeweight=".5pt">
                    <v:textbox inset="12.96pt,0,12.96pt,0">
                      <w:txbxContent>
                        <w:tbl>
                          <w:tblPr>
                            <w:tblW w:w="4992" w:type="pct"/>
                            <w:tblCellMar>
                              <w:left w:w="0" w:type="dxa"/>
                              <w:right w:w="0" w:type="dxa"/>
                            </w:tblCellMar>
                            <w:tblLook w:val="04A0" w:firstRow="1" w:lastRow="0" w:firstColumn="1" w:lastColumn="0" w:noHBand="0" w:noVBand="1"/>
                            <w:tblDescription w:val="Company contact information"/>
                          </w:tblPr>
                          <w:tblGrid>
                            <w:gridCol w:w="4427"/>
                            <w:gridCol w:w="21"/>
                            <w:gridCol w:w="1305"/>
                            <w:gridCol w:w="21"/>
                            <w:gridCol w:w="3044"/>
                          </w:tblGrid>
                          <w:tr w:rsidR="00C918EF" w:rsidRPr="00B3341B" w:rsidTr="00F03631">
                            <w:sdt>
                              <w:sdtPr>
                                <w:alias w:val="Address"/>
                                <w:tag w:val=""/>
                                <w:id w:val="-640814801"/>
                                <w:placeholder>
                                  <w:docPart w:val="4DCC93636BD9489FAD0819D032C7BC0E"/>
                                </w:placeholder>
                                <w:dataBinding w:prefixMappings="xmlns:ns0='http://schemas.microsoft.com/office/2006/coverPageProps' " w:xpath="/ns0:CoverPageProperties[1]/ns0:CompanyAddress[1]" w:storeItemID="{55AF091B-3C7A-41E3-B477-F2FDAA23CFDA}"/>
                                <w15:appearance w15:val="hidden"/>
                                <w:text w:multiLine="1"/>
                              </w:sdtPr>
                              <w:sdtEndPr/>
                              <w:sdtContent>
                                <w:tc>
                                  <w:tcPr>
                                    <w:tcW w:w="2510" w:type="pct"/>
                                  </w:tcPr>
                                  <w:p w:rsidR="00C918EF" w:rsidRDefault="00C918EF" w:rsidP="00F03631">
                                    <w:pPr>
                                      <w:pStyle w:val="ContactInfo"/>
                                    </w:pPr>
                                    <w:r w:rsidRPr="00F03631">
                                      <w:t>Агенција за лиценцирање стечајних управника</w:t>
                                    </w:r>
                                    <w:r>
                                      <w:br/>
                                    </w:r>
                                    <w:r w:rsidRPr="00F03631">
                                      <w:t>Теразије 23, Београд</w:t>
                                    </w:r>
                                    <w:r>
                                      <w:br/>
                                    </w:r>
                                    <w:r w:rsidRPr="00F03631">
                                      <w:t>www.alsu.gov.rs</w:t>
                                    </w:r>
                                    <w:r w:rsidRPr="00F03631">
                                      <w:cr/>
                                    </w:r>
                                  </w:p>
                                </w:tc>
                              </w:sdtContent>
                            </w:sdt>
                            <w:tc>
                              <w:tcPr>
                                <w:tcW w:w="12" w:type="pct"/>
                              </w:tcPr>
                              <w:p w:rsidR="00C918EF" w:rsidRDefault="00C918EF">
                                <w:pPr>
                                  <w:pStyle w:val="ContactInfo"/>
                                </w:pPr>
                              </w:p>
                            </w:tc>
                            <w:tc>
                              <w:tcPr>
                                <w:tcW w:w="740" w:type="pct"/>
                              </w:tcPr>
                              <w:p w:rsidR="00C918EF" w:rsidRDefault="00C918EF">
                                <w:pPr>
                                  <w:pStyle w:val="ContactInfo"/>
                                  <w:jc w:val="center"/>
                                </w:pPr>
                              </w:p>
                            </w:tc>
                            <w:tc>
                              <w:tcPr>
                                <w:tcW w:w="12" w:type="pct"/>
                              </w:tcPr>
                              <w:p w:rsidR="00C918EF" w:rsidRDefault="00C918EF">
                                <w:pPr>
                                  <w:pStyle w:val="ContactInfo"/>
                                </w:pPr>
                              </w:p>
                            </w:tc>
                            <w:tc>
                              <w:tcPr>
                                <w:tcW w:w="1727" w:type="pct"/>
                              </w:tcPr>
                              <w:p w:rsidR="00C918EF" w:rsidRDefault="00C918EF" w:rsidP="003418F1">
                                <w:pPr>
                                  <w:pStyle w:val="ContactInfo"/>
                                  <w:ind w:left="-393" w:hanging="303"/>
                                  <w:jc w:val="right"/>
                                </w:pPr>
                              </w:p>
                              <w:p w:rsidR="00C918EF" w:rsidRDefault="00447415" w:rsidP="00F140FB">
                                <w:pPr>
                                  <w:pStyle w:val="ContactInfo"/>
                                  <w:jc w:val="right"/>
                                </w:pPr>
                                <w:sdt>
                                  <w:sdtPr>
                                    <w:alias w:val="Web address"/>
                                    <w:tag w:val=""/>
                                    <w:id w:val="65082566"/>
                                    <w:placeholder>
                                      <w:docPart w:val="8BBB1370039341918E3B414862D1D084"/>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918EF">
                                      <w:t>jelena.todic@alsu.gov.rs</w:t>
                                    </w:r>
                                  </w:sdtContent>
                                </w:sdt>
                              </w:p>
                            </w:tc>
                          </w:tr>
                        </w:tbl>
                        <w:p w:rsidR="00C918EF" w:rsidRDefault="00C918EF" w:rsidP="00FB5230">
                          <w:pPr>
                            <w:pStyle w:val="TableSpace"/>
                          </w:pPr>
                          <w:r>
                            <w:t>vvvff“@</w:t>
                          </w:r>
                        </w:p>
                      </w:txbxContent>
                    </v:textbox>
                    <w10:wrap type="topAndBottom" anchorx="margin" anchory="margin"/>
                  </v:shape>
                </w:pict>
              </mc:Fallback>
            </mc:AlternateContent>
          </w:r>
        </w:p>
        <w:p w:rsidR="00FB5230" w:rsidRDefault="00FB5230" w:rsidP="00FB5230"/>
        <w:p w:rsidR="00FB5230" w:rsidRPr="00BA2D76" w:rsidRDefault="00FB5230" w:rsidP="00BA2D76">
          <w:r>
            <w:rPr>
              <w:noProof/>
              <w:lang w:eastAsia="en-US"/>
            </w:rPr>
            <mc:AlternateContent>
              <mc:Choice Requires="wps">
                <w:drawing>
                  <wp:anchor distT="0" distB="0" distL="114300" distR="114300" simplePos="0" relativeHeight="251659264" behindDoc="0" locked="0" layoutInCell="1" allowOverlap="1" wp14:anchorId="4E50B549" wp14:editId="09478FEF">
                    <wp:simplePos x="0" y="0"/>
                    <wp:positionH relativeFrom="margin">
                      <wp:align>left</wp:align>
                    </wp:positionH>
                    <wp:positionV relativeFrom="margin">
                      <wp:posOffset>2166620</wp:posOffset>
                    </wp:positionV>
                    <wp:extent cx="5486400" cy="4403725"/>
                    <wp:effectExtent l="0" t="0" r="15240" b="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4403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18EF" w:rsidRDefault="00447415" w:rsidP="00FB5230">
                                <w:pPr>
                                  <w:pStyle w:val="Title"/>
                                  <w:rPr>
                                    <w:sz w:val="60"/>
                                    <w:szCs w:val="60"/>
                                    <w:lang w:val="sr-Cyrl-RS"/>
                                  </w:rPr>
                                </w:pPr>
                                <w:sdt>
                                  <w:sdtPr>
                                    <w:rPr>
                                      <w:b/>
                                      <w:sz w:val="60"/>
                                      <w:szCs w:val="60"/>
                                      <w:lang w:val="sr-Cyrl-RS"/>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918EF">
                                      <w:rPr>
                                        <w:b/>
                                        <w:sz w:val="60"/>
                                        <w:szCs w:val="60"/>
                                        <w:lang w:val="sr-Cyrl-RS"/>
                                      </w:rPr>
                                      <w:t>Наплата</w:t>
                                    </w:r>
                                    <w:r w:rsidR="00C918EF" w:rsidRPr="00B3341B">
                                      <w:rPr>
                                        <w:b/>
                                        <w:sz w:val="60"/>
                                        <w:szCs w:val="60"/>
                                        <w:lang w:val="sr-Cyrl-RS"/>
                                      </w:rPr>
                                      <w:t xml:space="preserve"> потраживања</w:t>
                                    </w:r>
                                    <w:r w:rsidR="00C918EF">
                                      <w:rPr>
                                        <w:b/>
                                        <w:sz w:val="60"/>
                                        <w:szCs w:val="60"/>
                                        <w:lang w:val="sr-Cyrl-RS"/>
                                      </w:rPr>
                                      <w:t>,  трошкови</w:t>
                                    </w:r>
                                    <w:r w:rsidR="00C918EF" w:rsidRPr="00B3341B">
                                      <w:rPr>
                                        <w:b/>
                                        <w:sz w:val="60"/>
                                        <w:szCs w:val="60"/>
                                        <w:lang w:val="sr-Cyrl-RS"/>
                                      </w:rPr>
                                      <w:t xml:space="preserve"> </w:t>
                                    </w:r>
                                    <w:r w:rsidR="00C918EF">
                                      <w:rPr>
                                        <w:b/>
                                        <w:sz w:val="60"/>
                                        <w:szCs w:val="60"/>
                                        <w:lang w:val="sr-Cyrl-RS"/>
                                      </w:rPr>
                                      <w:t xml:space="preserve">стечајног поступка </w:t>
                                    </w:r>
                                    <w:r w:rsidR="00C918EF" w:rsidRPr="00B3341B">
                                      <w:rPr>
                                        <w:b/>
                                        <w:sz w:val="60"/>
                                        <w:szCs w:val="60"/>
                                        <w:lang w:val="sr-Cyrl-RS"/>
                                      </w:rPr>
                                      <w:t>и накнада трошкова стечајних управника</w:t>
                                    </w:r>
                                    <w:r w:rsidR="00C918EF">
                                      <w:rPr>
                                        <w:b/>
                                        <w:sz w:val="60"/>
                                        <w:szCs w:val="60"/>
                                        <w:lang w:val="sr-Cyrl-RS"/>
                                      </w:rPr>
                                      <w:t xml:space="preserve"> – анализа надзора</w:t>
                                    </w:r>
                                  </w:sdtContent>
                                </w:sdt>
                              </w:p>
                              <w:p w:rsidR="00C918EF" w:rsidRDefault="00C918EF" w:rsidP="00FB5230">
                                <w:pPr>
                                  <w:pStyle w:val="Title"/>
                                  <w:rPr>
                                    <w:sz w:val="60"/>
                                    <w:szCs w:val="60"/>
                                    <w:lang w:val="sr-Cyrl-RS"/>
                                  </w:rPr>
                                </w:pPr>
                              </w:p>
                              <w:p w:rsidR="00C918EF" w:rsidRDefault="00C918EF" w:rsidP="00FB5230">
                                <w:pPr>
                                  <w:pStyle w:val="Title"/>
                                  <w:rPr>
                                    <w:sz w:val="60"/>
                                    <w:szCs w:val="60"/>
                                    <w:lang w:val="sr-Cyrl-RS"/>
                                  </w:rPr>
                                </w:pPr>
                              </w:p>
                              <w:p w:rsidR="00C918EF" w:rsidRPr="00276A26" w:rsidRDefault="00C918EF" w:rsidP="00276A26">
                                <w:pPr>
                                  <w:rPr>
                                    <w:lang w:val="sr-Cyrl-RS"/>
                                  </w:rPr>
                                </w:pPr>
                              </w:p>
                              <w:p w:rsidR="00C918EF" w:rsidRDefault="00C918EF" w:rsidP="00FB5230">
                                <w:pPr>
                                  <w:pStyle w:val="Title"/>
                                  <w:rPr>
                                    <w:sz w:val="60"/>
                                    <w:szCs w:val="60"/>
                                    <w:lang w:val="sr-Cyrl-RS"/>
                                  </w:rPr>
                                </w:pPr>
                              </w:p>
                              <w:p w:rsidR="00C918EF" w:rsidRPr="00934112" w:rsidRDefault="00C918EF" w:rsidP="00FB5230">
                                <w:pPr>
                                  <w:pStyle w:val="Title"/>
                                  <w:rPr>
                                    <w:b/>
                                    <w:sz w:val="50"/>
                                    <w:szCs w:val="50"/>
                                  </w:rPr>
                                </w:pPr>
                                <w:r w:rsidRPr="00934112">
                                  <w:rPr>
                                    <w:b/>
                                    <w:color w:val="1F4E79" w:themeColor="accent1" w:themeShade="80"/>
                                    <w:sz w:val="50"/>
                                    <w:szCs w:val="50"/>
                                    <w:lang w:val="sr-Cyrl-RS"/>
                                  </w:rPr>
                                  <w:t>Јелена Тодић, супервизор АЛСУ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85000</wp14:pctWidth>
                    </wp14:sizeRelH>
                    <wp14:sizeRelV relativeFrom="margin">
                      <wp14:pctHeight>0</wp14:pctHeight>
                    </wp14:sizeRelV>
                  </wp:anchor>
                </w:drawing>
              </mc:Choice>
              <mc:Fallback>
                <w:pict>
                  <v:shape w14:anchorId="4E50B549" id="Text Box 2" o:spid="_x0000_s1027" type="#_x0000_t202" alt="Text box displaying document title and subtitle" style="position:absolute;margin-left:0;margin-top:170.6pt;width:6in;height:346.75pt;z-index:251659264;visibility:visible;mso-wrap-style:square;mso-width-percent:850;mso-height-percent:0;mso-wrap-distance-left:9pt;mso-wrap-distance-top:0;mso-wrap-distance-right:9pt;mso-wrap-distance-bottom:0;mso-position-horizontal:left;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" filled="f" stroked="f" strokeweight=".5pt">
                    <v:textbox inset="0,0,0,0">
                      <w:txbxContent>
                        <w:p w:rsidR="00C918EF" w:rsidRDefault="00447415" w:rsidP="00FB5230">
                          <w:pPr>
                            <w:pStyle w:val="Title"/>
                            <w:rPr>
                              <w:sz w:val="60"/>
                              <w:szCs w:val="60"/>
                              <w:lang w:val="sr-Cyrl-RS"/>
                            </w:rPr>
                          </w:pPr>
                          <w:sdt>
                            <w:sdtPr>
                              <w:rPr>
                                <w:b/>
                                <w:sz w:val="60"/>
                                <w:szCs w:val="60"/>
                                <w:lang w:val="sr-Cyrl-RS"/>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918EF">
                                <w:rPr>
                                  <w:b/>
                                  <w:sz w:val="60"/>
                                  <w:szCs w:val="60"/>
                                  <w:lang w:val="sr-Cyrl-RS"/>
                                </w:rPr>
                                <w:t>Наплата</w:t>
                              </w:r>
                              <w:r w:rsidR="00C918EF" w:rsidRPr="00B3341B">
                                <w:rPr>
                                  <w:b/>
                                  <w:sz w:val="60"/>
                                  <w:szCs w:val="60"/>
                                  <w:lang w:val="sr-Cyrl-RS"/>
                                </w:rPr>
                                <w:t xml:space="preserve"> потраживања</w:t>
                              </w:r>
                              <w:r w:rsidR="00C918EF">
                                <w:rPr>
                                  <w:b/>
                                  <w:sz w:val="60"/>
                                  <w:szCs w:val="60"/>
                                  <w:lang w:val="sr-Cyrl-RS"/>
                                </w:rPr>
                                <w:t>,  трошкови</w:t>
                              </w:r>
                              <w:r w:rsidR="00C918EF" w:rsidRPr="00B3341B">
                                <w:rPr>
                                  <w:b/>
                                  <w:sz w:val="60"/>
                                  <w:szCs w:val="60"/>
                                  <w:lang w:val="sr-Cyrl-RS"/>
                                </w:rPr>
                                <w:t xml:space="preserve"> </w:t>
                              </w:r>
                              <w:r w:rsidR="00C918EF">
                                <w:rPr>
                                  <w:b/>
                                  <w:sz w:val="60"/>
                                  <w:szCs w:val="60"/>
                                  <w:lang w:val="sr-Cyrl-RS"/>
                                </w:rPr>
                                <w:t xml:space="preserve">стечајног поступка </w:t>
                              </w:r>
                              <w:r w:rsidR="00C918EF" w:rsidRPr="00B3341B">
                                <w:rPr>
                                  <w:b/>
                                  <w:sz w:val="60"/>
                                  <w:szCs w:val="60"/>
                                  <w:lang w:val="sr-Cyrl-RS"/>
                                </w:rPr>
                                <w:t>и накнада трошкова стечајних управника</w:t>
                              </w:r>
                              <w:r w:rsidR="00C918EF">
                                <w:rPr>
                                  <w:b/>
                                  <w:sz w:val="60"/>
                                  <w:szCs w:val="60"/>
                                  <w:lang w:val="sr-Cyrl-RS"/>
                                </w:rPr>
                                <w:t xml:space="preserve"> – анализа надзора</w:t>
                              </w:r>
                            </w:sdtContent>
                          </w:sdt>
                        </w:p>
                        <w:p w:rsidR="00C918EF" w:rsidRDefault="00C918EF" w:rsidP="00FB5230">
                          <w:pPr>
                            <w:pStyle w:val="Title"/>
                            <w:rPr>
                              <w:sz w:val="60"/>
                              <w:szCs w:val="60"/>
                              <w:lang w:val="sr-Cyrl-RS"/>
                            </w:rPr>
                          </w:pPr>
                        </w:p>
                        <w:p w:rsidR="00C918EF" w:rsidRDefault="00C918EF" w:rsidP="00FB5230">
                          <w:pPr>
                            <w:pStyle w:val="Title"/>
                            <w:rPr>
                              <w:sz w:val="60"/>
                              <w:szCs w:val="60"/>
                              <w:lang w:val="sr-Cyrl-RS"/>
                            </w:rPr>
                          </w:pPr>
                        </w:p>
                        <w:p w:rsidR="00C918EF" w:rsidRPr="00276A26" w:rsidRDefault="00C918EF" w:rsidP="00276A26">
                          <w:pPr>
                            <w:rPr>
                              <w:lang w:val="sr-Cyrl-RS"/>
                            </w:rPr>
                          </w:pPr>
                        </w:p>
                        <w:p w:rsidR="00C918EF" w:rsidRDefault="00C918EF" w:rsidP="00FB5230">
                          <w:pPr>
                            <w:pStyle w:val="Title"/>
                            <w:rPr>
                              <w:sz w:val="60"/>
                              <w:szCs w:val="60"/>
                              <w:lang w:val="sr-Cyrl-RS"/>
                            </w:rPr>
                          </w:pPr>
                        </w:p>
                        <w:p w:rsidR="00C918EF" w:rsidRPr="00934112" w:rsidRDefault="00C918EF" w:rsidP="00FB5230">
                          <w:pPr>
                            <w:pStyle w:val="Title"/>
                            <w:rPr>
                              <w:b/>
                              <w:sz w:val="50"/>
                              <w:szCs w:val="50"/>
                            </w:rPr>
                          </w:pPr>
                          <w:r w:rsidRPr="00934112">
                            <w:rPr>
                              <w:b/>
                              <w:color w:val="1F4E79" w:themeColor="accent1" w:themeShade="80"/>
                              <w:sz w:val="50"/>
                              <w:szCs w:val="50"/>
                              <w:lang w:val="sr-Cyrl-RS"/>
                            </w:rPr>
                            <w:t>Јелена Тодић, супервизор АЛСУ</w:t>
                          </w:r>
                        </w:p>
                      </w:txbxContent>
                    </v:textbox>
                    <w10:wrap type="topAndBottom" anchorx="margin" anchory="margin"/>
                  </v:shape>
                </w:pict>
              </mc:Fallback>
            </mc:AlternateContent>
          </w:r>
          <w:r>
            <w:br w:type="page"/>
          </w:r>
        </w:p>
      </w:sdtContent>
    </w:sdt>
    <w:p w:rsidR="00FB5230" w:rsidRPr="002C6D10" w:rsidRDefault="00FB5230" w:rsidP="00276A26">
      <w:pPr>
        <w:pStyle w:val="Heading1"/>
        <w:spacing w:after="0" w:line="240" w:lineRule="auto"/>
        <w:rPr>
          <w:lang w:val="sr-Cyrl-RS"/>
        </w:rPr>
      </w:pPr>
      <w:r>
        <w:rPr>
          <w:lang w:val="sr-Cyrl-RS"/>
        </w:rPr>
        <w:t>П</w:t>
      </w:r>
      <w:r w:rsidRPr="001B2CA2">
        <w:rPr>
          <w:lang w:val="sr-Cyrl-RS"/>
        </w:rPr>
        <w:t xml:space="preserve">оступање </w:t>
      </w:r>
      <w:r>
        <w:rPr>
          <w:lang w:val="sr-Cyrl-RS"/>
        </w:rPr>
        <w:t xml:space="preserve">стечајних </w:t>
      </w:r>
      <w:r w:rsidRPr="001B2CA2">
        <w:rPr>
          <w:lang w:val="sr-Cyrl-RS"/>
        </w:rPr>
        <w:t xml:space="preserve">управника у погледу наплате потраживања </w:t>
      </w:r>
      <w:bookmarkEnd w:id="0"/>
      <w:r w:rsidR="000F55C0">
        <w:rPr>
          <w:lang w:val="sr-Cyrl-RS"/>
        </w:rPr>
        <w:t>стечајног дужника</w:t>
      </w:r>
    </w:p>
    <w:p w:rsidR="00FB5230" w:rsidRPr="00FB5230" w:rsidRDefault="00FB5230" w:rsidP="00FB5230">
      <w:pPr>
        <w:spacing w:after="120"/>
        <w:jc w:val="both"/>
        <w:rPr>
          <w:sz w:val="12"/>
          <w:szCs w:val="12"/>
          <w:lang w:val="sr-Cyrl-RS"/>
        </w:rPr>
      </w:pPr>
    </w:p>
    <w:p w:rsidR="00FB5230" w:rsidRDefault="00FB5230" w:rsidP="00FB5230">
      <w:pPr>
        <w:jc w:val="both"/>
        <w:rPr>
          <w:lang w:val="sr-Cyrl-RS"/>
        </w:rPr>
      </w:pPr>
      <w:r>
        <w:rPr>
          <w:lang w:val="sr-Cyrl-RS"/>
        </w:rPr>
        <w:t xml:space="preserve">Наплата потраживања стечајног дужника (у даљем тексту: потраживања) представља значајан део надзора над радом стечајних управника што произлази из чињенице да потраживања представљају подједнако важан део стечајне масе, као и остала имовина стечајних дужника попут објеката, земљишта, опреме, залиха и др. </w:t>
      </w:r>
    </w:p>
    <w:p w:rsidR="00F16323" w:rsidRDefault="00FB5230" w:rsidP="00FB5230">
      <w:pPr>
        <w:jc w:val="both"/>
        <w:rPr>
          <w:lang w:val="sr-Cyrl-RS"/>
        </w:rPr>
      </w:pPr>
      <w:r>
        <w:rPr>
          <w:lang w:val="sr-Cyrl-RS"/>
        </w:rPr>
        <w:t xml:space="preserve">Претпоставка која се у пракси показала као тачна је да су привредна друштва до отварања поступка стечаја већ наплатила она потраживања која је било могуће наплатити без већих трошкова. Такође, потраживања, за разлику од других врста имовине које имају тенденцију да се „смањују“ пре отварања стечајног поступка, врло често </w:t>
      </w:r>
      <w:r w:rsidR="00300C1A">
        <w:rPr>
          <w:lang w:val="sr-Latn-RS"/>
        </w:rPr>
        <w:t>чине</w:t>
      </w:r>
      <w:r>
        <w:rPr>
          <w:lang w:val="sr-Cyrl-RS"/>
        </w:rPr>
        <w:t xml:space="preserve"> значајан део стечајне масе. </w:t>
      </w:r>
      <w:r w:rsidR="00E40BAE">
        <w:rPr>
          <w:lang w:val="sr-Cyrl-RS"/>
        </w:rPr>
        <w:t>Пред стечајним управником су, након именовања и преузимања дужности, бројне обавезе које се односе на</w:t>
      </w:r>
      <w:r w:rsidR="00F16323">
        <w:rPr>
          <w:lang w:val="sr-Cyrl-RS"/>
        </w:rPr>
        <w:t xml:space="preserve"> припрему ЕФИ-ја,</w:t>
      </w:r>
      <w:r w:rsidR="00E40BAE">
        <w:rPr>
          <w:lang w:val="sr-Cyrl-RS"/>
        </w:rPr>
        <w:t xml:space="preserve"> уновчење непокретне и покретне имовине и испитивања пријава потраживања поверилаца, па се често у пракси дешава да се анализи и наплати потраживања не посвети довољно пажње. Такође, с</w:t>
      </w:r>
      <w:r w:rsidR="00300C1A">
        <w:rPr>
          <w:lang w:val="sr-Cyrl-RS"/>
        </w:rPr>
        <w:t xml:space="preserve">течајни управници </w:t>
      </w:r>
      <w:r>
        <w:rPr>
          <w:lang w:val="sr-Cyrl-RS"/>
        </w:rPr>
        <w:t xml:space="preserve">се </w:t>
      </w:r>
      <w:r w:rsidR="00300C1A">
        <w:rPr>
          <w:lang w:val="sr-Cyrl-RS"/>
        </w:rPr>
        <w:t xml:space="preserve">након именовања, а и касније у току поступка, у вези са потраживањима, </w:t>
      </w:r>
      <w:r w:rsidR="00E40BAE">
        <w:rPr>
          <w:lang w:val="sr-Cyrl-RS"/>
        </w:rPr>
        <w:t>често</w:t>
      </w:r>
      <w:r w:rsidR="00300C1A">
        <w:rPr>
          <w:lang w:val="sr-Cyrl-RS"/>
        </w:rPr>
        <w:t xml:space="preserve"> </w:t>
      </w:r>
      <w:r w:rsidR="00E40BAE">
        <w:rPr>
          <w:lang w:val="sr-Cyrl-RS"/>
        </w:rPr>
        <w:t>суочавају</w:t>
      </w:r>
      <w:r>
        <w:rPr>
          <w:lang w:val="sr-Cyrl-RS"/>
        </w:rPr>
        <w:t xml:space="preserve"> </w:t>
      </w:r>
      <w:r w:rsidR="00300C1A">
        <w:rPr>
          <w:lang w:val="sr-Cyrl-RS"/>
        </w:rPr>
        <w:t>са</w:t>
      </w:r>
      <w:r w:rsidR="00E40BAE">
        <w:rPr>
          <w:lang w:val="sr-Cyrl-RS"/>
        </w:rPr>
        <w:t>:</w:t>
      </w:r>
      <w:r>
        <w:rPr>
          <w:lang w:val="sr-Cyrl-RS"/>
        </w:rPr>
        <w:t xml:space="preserve"> </w:t>
      </w:r>
      <w:r w:rsidR="00300C1A">
        <w:rPr>
          <w:lang w:val="sr-Cyrl-RS"/>
        </w:rPr>
        <w:t>недостатком</w:t>
      </w:r>
      <w:r>
        <w:rPr>
          <w:lang w:val="sr-Cyrl-RS"/>
        </w:rPr>
        <w:t xml:space="preserve"> документације</w:t>
      </w:r>
      <w:r w:rsidR="00300C1A">
        <w:rPr>
          <w:lang w:val="sr-Cyrl-RS"/>
        </w:rPr>
        <w:t xml:space="preserve"> и</w:t>
      </w:r>
      <w:r>
        <w:rPr>
          <w:lang w:val="sr-Cyrl-RS"/>
        </w:rPr>
        <w:t xml:space="preserve"> средстава за наплату потраживања, </w:t>
      </w:r>
      <w:r w:rsidR="00300C1A">
        <w:rPr>
          <w:lang w:val="sr-Cyrl-RS"/>
        </w:rPr>
        <w:t>немогућношћу</w:t>
      </w:r>
      <w:r>
        <w:rPr>
          <w:lang w:val="sr-Cyrl-RS"/>
        </w:rPr>
        <w:t xml:space="preserve"> наплате потраживања и </w:t>
      </w:r>
      <w:r w:rsidR="00300C1A">
        <w:rPr>
          <w:lang w:val="sr-Cyrl-RS"/>
        </w:rPr>
        <w:t>добијања сагласност</w:t>
      </w:r>
      <w:r w:rsidR="00E40BAE">
        <w:rPr>
          <w:lang w:val="sr-Cyrl-RS"/>
        </w:rPr>
        <w:t>и</w:t>
      </w:r>
      <w:r w:rsidR="00300C1A">
        <w:rPr>
          <w:lang w:val="sr-Cyrl-RS"/>
        </w:rPr>
        <w:t xml:space="preserve"> одбора поверилаца </w:t>
      </w:r>
      <w:r>
        <w:rPr>
          <w:lang w:val="sr-Cyrl-RS"/>
        </w:rPr>
        <w:t xml:space="preserve">за отпис </w:t>
      </w:r>
      <w:r w:rsidR="00300C1A">
        <w:rPr>
          <w:lang w:val="sr-Cyrl-RS"/>
        </w:rPr>
        <w:t>потраживања</w:t>
      </w:r>
      <w:r>
        <w:rPr>
          <w:lang w:val="sr-Cyrl-RS"/>
        </w:rPr>
        <w:t xml:space="preserve">. </w:t>
      </w:r>
    </w:p>
    <w:p w:rsidR="00FB5230" w:rsidRDefault="00F16323" w:rsidP="00FB5230">
      <w:pPr>
        <w:jc w:val="both"/>
        <w:rPr>
          <w:lang w:val="sr-Cyrl-RS"/>
        </w:rPr>
      </w:pPr>
      <w:r>
        <w:rPr>
          <w:lang w:val="sr-Cyrl-RS"/>
        </w:rPr>
        <w:t>Свему о</w:t>
      </w:r>
      <w:r w:rsidR="00FB5230">
        <w:rPr>
          <w:lang w:val="sr-Cyrl-RS"/>
        </w:rPr>
        <w:t xml:space="preserve">воме би требало додати и напомену </w:t>
      </w:r>
      <w:r w:rsidR="00FB5230" w:rsidRPr="00B05983">
        <w:rPr>
          <w:lang w:val="sr-Cyrl-RS"/>
        </w:rPr>
        <w:t xml:space="preserve">да застарелост потраживања стечајног дужника према његовим дужницима застаје даном покретања стечајног поступка и не тече годину дана од дана отварања стечајног поступка, </w:t>
      </w:r>
      <w:r w:rsidR="00FB5230">
        <w:rPr>
          <w:lang w:val="sr-Cyrl-RS"/>
        </w:rPr>
        <w:t xml:space="preserve">у складу са одредбама </w:t>
      </w:r>
      <w:r w:rsidR="00FB5230" w:rsidRPr="00B05983">
        <w:rPr>
          <w:lang w:val="sr-Cyrl-RS"/>
        </w:rPr>
        <w:t>члан</w:t>
      </w:r>
      <w:r w:rsidR="00FB5230">
        <w:rPr>
          <w:lang w:val="sr-Cyrl-RS"/>
        </w:rPr>
        <w:t>а</w:t>
      </w:r>
      <w:r w:rsidR="00FB5230" w:rsidRPr="00B05983">
        <w:rPr>
          <w:lang w:val="sr-Cyrl-RS"/>
        </w:rPr>
        <w:t xml:space="preserve"> 86. став 2</w:t>
      </w:r>
      <w:r w:rsidR="00FB5230">
        <w:rPr>
          <w:lang w:val="sr-Cyrl-RS"/>
        </w:rPr>
        <w:t>. Закона о стечају. Дакле, потраживања за стечајног управника представљају и изазов, али и потенцијални извор тешкоћа.</w:t>
      </w:r>
      <w:r w:rsidR="00300C1A">
        <w:rPr>
          <w:lang w:val="sr-Cyrl-RS"/>
        </w:rPr>
        <w:t xml:space="preserve"> </w:t>
      </w:r>
    </w:p>
    <w:p w:rsidR="00FB5230" w:rsidRDefault="00FB5230" w:rsidP="00FB5230">
      <w:pPr>
        <w:jc w:val="both"/>
        <w:rPr>
          <w:lang w:val="sr-Cyrl-RS"/>
        </w:rPr>
      </w:pPr>
      <w:r>
        <w:rPr>
          <w:lang w:val="sr-Cyrl-RS"/>
        </w:rPr>
        <w:t xml:space="preserve">Имајући то у виду,  предузимање активности од стране стечајних управника у вези са (1) пописом, проценом (2) наплатом и (3) отписом потраживања представљају фокус супервизора у овом делу надзора. </w:t>
      </w:r>
    </w:p>
    <w:p w:rsidR="00FB5230" w:rsidRDefault="00FB5230" w:rsidP="00FB5230">
      <w:pPr>
        <w:jc w:val="both"/>
        <w:rPr>
          <w:lang w:val="sr-Cyrl-RS"/>
        </w:rPr>
      </w:pPr>
      <w:r>
        <w:rPr>
          <w:lang w:val="sr-Cyrl-RS"/>
        </w:rPr>
        <w:t>У табели</w:t>
      </w:r>
      <w:r>
        <w:t xml:space="preserve"> 1.</w:t>
      </w:r>
      <w:r>
        <w:rPr>
          <w:lang w:val="sr-Cyrl-RS"/>
        </w:rPr>
        <w:t xml:space="preserve"> у наставку, представљене су </w:t>
      </w:r>
      <w:r w:rsidRPr="000B6784">
        <w:rPr>
          <w:b/>
          <w:lang w:val="sr-Cyrl-RS"/>
        </w:rPr>
        <w:t>активности стечајних управника у вези са пописом и проценом потраживања</w:t>
      </w:r>
      <w:r>
        <w:rPr>
          <w:lang w:val="sr-Cyrl-RS"/>
        </w:rPr>
        <w:t>, као и активности супервизора у циљу надзора.</w:t>
      </w:r>
    </w:p>
    <w:tbl>
      <w:tblPr>
        <w:tblStyle w:val="FinancialTable"/>
        <w:tblW w:w="0" w:type="auto"/>
        <w:tblLook w:val="04A0" w:firstRow="1" w:lastRow="0" w:firstColumn="1" w:lastColumn="0" w:noHBand="0" w:noVBand="1"/>
      </w:tblPr>
      <w:tblGrid>
        <w:gridCol w:w="1255"/>
        <w:gridCol w:w="4410"/>
        <w:gridCol w:w="3685"/>
      </w:tblGrid>
      <w:tr w:rsidR="00FB5230" w:rsidRPr="00E03B97" w:rsidTr="003418F1">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255" w:type="dxa"/>
          </w:tcPr>
          <w:p w:rsidR="00FB5230" w:rsidRPr="00E03B97" w:rsidRDefault="00FB5230" w:rsidP="003418F1">
            <w:pPr>
              <w:rPr>
                <w:rFonts w:asciiTheme="minorHAnsi" w:hAnsiTheme="minorHAnsi"/>
                <w:lang w:val="sr-Cyrl-RS"/>
              </w:rPr>
            </w:pPr>
            <w:r w:rsidRPr="00E03B97">
              <w:rPr>
                <w:rFonts w:asciiTheme="minorHAnsi" w:hAnsiTheme="minorHAnsi"/>
                <w:lang w:val="sr-Cyrl-RS"/>
              </w:rPr>
              <w:t>Активности</w:t>
            </w:r>
          </w:p>
        </w:tc>
        <w:tc>
          <w:tcPr>
            <w:tcW w:w="4410" w:type="dxa"/>
          </w:tcPr>
          <w:p w:rsidR="00FB5230" w:rsidRPr="00E03B97" w:rsidRDefault="00FB5230" w:rsidP="003418F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sr-Cyrl-RS"/>
              </w:rPr>
            </w:pPr>
            <w:r w:rsidRPr="00E03B97">
              <w:rPr>
                <w:rFonts w:asciiTheme="minorHAnsi" w:hAnsiTheme="minorHAnsi"/>
                <w:lang w:val="sr-Cyrl-RS"/>
              </w:rPr>
              <w:t>Попис потраживања</w:t>
            </w:r>
          </w:p>
        </w:tc>
        <w:tc>
          <w:tcPr>
            <w:tcW w:w="3685" w:type="dxa"/>
          </w:tcPr>
          <w:p w:rsidR="00FB5230" w:rsidRPr="00E03B97" w:rsidRDefault="00FB5230" w:rsidP="003418F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sr-Cyrl-RS"/>
              </w:rPr>
            </w:pPr>
            <w:r w:rsidRPr="00E03B97">
              <w:rPr>
                <w:rFonts w:asciiTheme="minorHAnsi" w:hAnsiTheme="minorHAnsi"/>
                <w:lang w:val="sr-Cyrl-RS"/>
              </w:rPr>
              <w:t xml:space="preserve">Процена </w:t>
            </w:r>
            <w:r>
              <w:rPr>
                <w:rFonts w:asciiTheme="minorHAnsi" w:hAnsiTheme="minorHAnsi"/>
                <w:lang w:val="sr-Cyrl-RS"/>
              </w:rPr>
              <w:t xml:space="preserve">вредности </w:t>
            </w:r>
            <w:r w:rsidRPr="00E03B97">
              <w:rPr>
                <w:rFonts w:asciiTheme="minorHAnsi" w:hAnsiTheme="minorHAnsi"/>
                <w:lang w:val="sr-Cyrl-RS"/>
              </w:rPr>
              <w:t>потраживања</w:t>
            </w:r>
          </w:p>
        </w:tc>
      </w:tr>
      <w:tr w:rsidR="00FB5230" w:rsidRPr="00E03B97" w:rsidTr="001771C5">
        <w:tc>
          <w:tcPr>
            <w:cnfStyle w:val="001000000000" w:firstRow="0" w:lastRow="0" w:firstColumn="1" w:lastColumn="0" w:oddVBand="0" w:evenVBand="0" w:oddHBand="0" w:evenHBand="0" w:firstRowFirstColumn="0" w:firstRowLastColumn="0" w:lastRowFirstColumn="0" w:lastRowLastColumn="0"/>
            <w:tcW w:w="1255" w:type="dxa"/>
          </w:tcPr>
          <w:p w:rsidR="00FB5230" w:rsidRPr="00E03B97" w:rsidRDefault="00FB5230" w:rsidP="003418F1">
            <w:pPr>
              <w:rPr>
                <w:rFonts w:asciiTheme="minorHAnsi" w:hAnsiTheme="minorHAnsi"/>
                <w:lang w:val="sr-Cyrl-RS"/>
              </w:rPr>
            </w:pPr>
            <w:r w:rsidRPr="00E03B97">
              <w:rPr>
                <w:rFonts w:asciiTheme="minorHAnsi" w:hAnsiTheme="minorHAnsi"/>
                <w:lang w:val="sr-Cyrl-RS"/>
              </w:rPr>
              <w:t>Стечајни управник</w:t>
            </w:r>
          </w:p>
        </w:tc>
        <w:tc>
          <w:tcPr>
            <w:tcW w:w="4410" w:type="dxa"/>
          </w:tcPr>
          <w:p w:rsidR="00FB5230" w:rsidRPr="00E03B97" w:rsidRDefault="00FB5230" w:rsidP="00FB5230">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lang w:val="sr-Cyrl-RS"/>
              </w:rPr>
            </w:pPr>
            <w:r w:rsidRPr="00E03B97">
              <w:rPr>
                <w:lang w:val="sr-Cyrl-RS"/>
              </w:rPr>
              <w:t xml:space="preserve">Формирање стечајне масе - састављање листе дужника стечајног дужника </w:t>
            </w:r>
            <w:r>
              <w:rPr>
                <w:lang w:val="sr-Cyrl-RS"/>
              </w:rPr>
              <w:t>у складу са</w:t>
            </w:r>
            <w:r w:rsidRPr="00E03B97">
              <w:rPr>
                <w:lang w:val="sr-Cyrl-RS"/>
              </w:rPr>
              <w:t xml:space="preserve"> одредбама члана 107. став 3. Закона о стечају</w:t>
            </w:r>
          </w:p>
        </w:tc>
        <w:tc>
          <w:tcPr>
            <w:tcW w:w="3685" w:type="dxa"/>
          </w:tcPr>
          <w:p w:rsidR="00FB5230" w:rsidRPr="00E03B97" w:rsidRDefault="00FB5230" w:rsidP="00FB5230">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lang w:val="sr-Cyrl-RS"/>
              </w:rPr>
            </w:pPr>
            <w:r w:rsidRPr="00E03B97">
              <w:rPr>
                <w:lang w:val="sr-Cyrl-RS"/>
              </w:rPr>
              <w:t>Процена вредности потраживања (по степену наплативости, по застарелости и др.)</w:t>
            </w:r>
          </w:p>
          <w:p w:rsidR="00FB5230" w:rsidRPr="00FB5230" w:rsidRDefault="00FB5230" w:rsidP="003418F1">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lang w:val="sr-Cyrl-RS"/>
              </w:rPr>
            </w:pPr>
            <w:r w:rsidRPr="00E03B97">
              <w:rPr>
                <w:lang w:val="sr-Cyrl-RS"/>
              </w:rPr>
              <w:t>Евидентирање у ЕФИ-ју</w:t>
            </w:r>
          </w:p>
        </w:tc>
      </w:tr>
      <w:tr w:rsidR="00FB5230" w:rsidRPr="00E03B97" w:rsidTr="001771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FB5230" w:rsidRPr="00E03B97" w:rsidRDefault="00FB5230" w:rsidP="003418F1">
            <w:pPr>
              <w:rPr>
                <w:rFonts w:asciiTheme="minorHAnsi" w:hAnsiTheme="minorHAnsi"/>
                <w:lang w:val="sr-Cyrl-RS"/>
              </w:rPr>
            </w:pPr>
            <w:r w:rsidRPr="00E03B97">
              <w:rPr>
                <w:rFonts w:asciiTheme="minorHAnsi" w:hAnsiTheme="minorHAnsi"/>
                <w:lang w:val="sr-Cyrl-RS"/>
              </w:rPr>
              <w:t>Супервизор</w:t>
            </w:r>
          </w:p>
        </w:tc>
        <w:tc>
          <w:tcPr>
            <w:tcW w:w="4410" w:type="dxa"/>
          </w:tcPr>
          <w:p w:rsidR="00FB5230" w:rsidRPr="00E03B97" w:rsidRDefault="00FB5230" w:rsidP="00FB5230">
            <w:pPr>
              <w:pStyle w:val="ListParagraph"/>
              <w:numPr>
                <w:ilvl w:val="0"/>
                <w:numId w:val="4"/>
              </w:numPr>
              <w:spacing w:after="0" w:line="240" w:lineRule="auto"/>
              <w:cnfStyle w:val="000000010000" w:firstRow="0" w:lastRow="0" w:firstColumn="0" w:lastColumn="0" w:oddVBand="0" w:evenVBand="0" w:oddHBand="0" w:evenHBand="1" w:firstRowFirstColumn="0" w:firstRowLastColumn="0" w:lastRowFirstColumn="0" w:lastRowLastColumn="0"/>
              <w:rPr>
                <w:lang w:val="sr-Cyrl-RS"/>
              </w:rPr>
            </w:pPr>
            <w:r w:rsidRPr="00E03B97">
              <w:rPr>
                <w:lang w:val="sr-Cyrl-RS"/>
              </w:rPr>
              <w:t>Проверава да ли је извршен попис потраживања у складу са одредбама Закона о стечају и Националног стандарда број 2</w:t>
            </w:r>
          </w:p>
          <w:p w:rsidR="00FB5230" w:rsidRPr="00E03B97" w:rsidRDefault="00FB5230" w:rsidP="00FB5230">
            <w:pPr>
              <w:pStyle w:val="ListParagraph"/>
              <w:numPr>
                <w:ilvl w:val="0"/>
                <w:numId w:val="4"/>
              </w:numPr>
              <w:spacing w:after="0" w:line="240" w:lineRule="auto"/>
              <w:cnfStyle w:val="000000010000" w:firstRow="0" w:lastRow="0" w:firstColumn="0" w:lastColumn="0" w:oddVBand="0" w:evenVBand="0" w:oddHBand="0" w:evenHBand="1" w:firstRowFirstColumn="0" w:firstRowLastColumn="0" w:lastRowFirstColumn="0" w:lastRowLastColumn="0"/>
              <w:rPr>
                <w:lang w:val="sr-Cyrl-RS"/>
              </w:rPr>
            </w:pPr>
            <w:r w:rsidRPr="00E03B97">
              <w:rPr>
                <w:lang w:val="sr-Cyrl-RS"/>
              </w:rPr>
              <w:t xml:space="preserve">Проверава да ли пописна листа садржи податке прописане одредбама члана 107. став 3. Закона о стечају </w:t>
            </w:r>
          </w:p>
        </w:tc>
        <w:tc>
          <w:tcPr>
            <w:tcW w:w="3685" w:type="dxa"/>
          </w:tcPr>
          <w:p w:rsidR="00FB5230" w:rsidRPr="00E03B97" w:rsidRDefault="00FB5230" w:rsidP="00FB5230">
            <w:pPr>
              <w:pStyle w:val="ListParagraph"/>
              <w:numPr>
                <w:ilvl w:val="0"/>
                <w:numId w:val="4"/>
              </w:numPr>
              <w:spacing w:after="0" w:line="240" w:lineRule="auto"/>
              <w:cnfStyle w:val="000000010000" w:firstRow="0" w:lastRow="0" w:firstColumn="0" w:lastColumn="0" w:oddVBand="0" w:evenVBand="0" w:oddHBand="0" w:evenHBand="1" w:firstRowFirstColumn="0" w:firstRowLastColumn="0" w:lastRowFirstColumn="0" w:lastRowLastColumn="0"/>
              <w:rPr>
                <w:lang w:val="sr-Cyrl-RS"/>
              </w:rPr>
            </w:pPr>
            <w:r w:rsidRPr="00E03B97">
              <w:rPr>
                <w:lang w:val="sr-Cyrl-RS"/>
              </w:rPr>
              <w:t xml:space="preserve">Проверава да ли је листа дужника евидентирана у ЕФИ- ју </w:t>
            </w:r>
          </w:p>
          <w:p w:rsidR="00FB5230" w:rsidRPr="00E03B97" w:rsidRDefault="00FB5230" w:rsidP="00FB5230">
            <w:pPr>
              <w:pStyle w:val="ListParagraph"/>
              <w:numPr>
                <w:ilvl w:val="0"/>
                <w:numId w:val="4"/>
              </w:numPr>
              <w:spacing w:after="0" w:line="240" w:lineRule="auto"/>
              <w:cnfStyle w:val="000000010000" w:firstRow="0" w:lastRow="0" w:firstColumn="0" w:lastColumn="0" w:oddVBand="0" w:evenVBand="0" w:oddHBand="0" w:evenHBand="1" w:firstRowFirstColumn="0" w:firstRowLastColumn="0" w:lastRowFirstColumn="0" w:lastRowLastColumn="0"/>
              <w:rPr>
                <w:lang w:val="sr-Cyrl-RS"/>
              </w:rPr>
            </w:pPr>
            <w:r w:rsidRPr="00E03B97">
              <w:rPr>
                <w:lang w:val="sr-Cyrl-RS"/>
              </w:rPr>
              <w:t>Проверава да ли је извршена процена вредности потраживања и евидентирана у ЕФИ</w:t>
            </w:r>
          </w:p>
        </w:tc>
      </w:tr>
    </w:tbl>
    <w:p w:rsidR="00FB5230" w:rsidRDefault="00FB5230" w:rsidP="00FB5230">
      <w:pPr>
        <w:spacing w:after="0"/>
        <w:rPr>
          <w:lang w:val="sr-Cyrl-RS"/>
        </w:rPr>
      </w:pPr>
      <w:r w:rsidRPr="001771C5">
        <w:rPr>
          <w:b/>
          <w:lang w:val="sr-Cyrl-RS"/>
        </w:rPr>
        <w:t>Најчешће утврђене неправилности</w:t>
      </w:r>
      <w:r>
        <w:rPr>
          <w:lang w:val="sr-Cyrl-RS"/>
        </w:rPr>
        <w:t xml:space="preserve"> у овом делу односе се на следеће активности стечајних управника:</w:t>
      </w:r>
    </w:p>
    <w:p w:rsidR="00FB5230" w:rsidRDefault="00FB5230" w:rsidP="00FB5230">
      <w:pPr>
        <w:pStyle w:val="ListParagraph"/>
        <w:numPr>
          <w:ilvl w:val="0"/>
          <w:numId w:val="1"/>
        </w:numPr>
        <w:jc w:val="both"/>
        <w:rPr>
          <w:lang w:val="sr-Cyrl-RS"/>
        </w:rPr>
      </w:pPr>
      <w:r>
        <w:rPr>
          <w:lang w:val="sr-Cyrl-RS"/>
        </w:rPr>
        <w:t>није уопште извршен попис потраживања стечајног дужника;</w:t>
      </w:r>
    </w:p>
    <w:p w:rsidR="00FB5230" w:rsidRDefault="00FB5230" w:rsidP="00FB5230">
      <w:pPr>
        <w:pStyle w:val="ListParagraph"/>
        <w:numPr>
          <w:ilvl w:val="0"/>
          <w:numId w:val="1"/>
        </w:numPr>
        <w:jc w:val="both"/>
        <w:rPr>
          <w:lang w:val="sr-Cyrl-RS"/>
        </w:rPr>
      </w:pPr>
      <w:r>
        <w:rPr>
          <w:lang w:val="sr-Cyrl-RS"/>
        </w:rPr>
        <w:t>попис потраживања стечајног дужника не садржи све неопходне податке прописане одредбама члана</w:t>
      </w:r>
      <w:r w:rsidRPr="00626753">
        <w:rPr>
          <w:lang w:val="sr-Cyrl-RS"/>
        </w:rPr>
        <w:t xml:space="preserve"> 107. став 3. Закона о стечају</w:t>
      </w:r>
      <w:r>
        <w:rPr>
          <w:lang w:val="sr-Cyrl-RS"/>
        </w:rPr>
        <w:t>;</w:t>
      </w:r>
    </w:p>
    <w:p w:rsidR="00FB5230" w:rsidRDefault="00FB5230" w:rsidP="00FB5230">
      <w:pPr>
        <w:pStyle w:val="ListParagraph"/>
        <w:numPr>
          <w:ilvl w:val="0"/>
          <w:numId w:val="1"/>
        </w:numPr>
        <w:jc w:val="both"/>
        <w:rPr>
          <w:lang w:val="sr-Cyrl-RS"/>
        </w:rPr>
      </w:pPr>
      <w:r>
        <w:rPr>
          <w:lang w:val="sr-Cyrl-RS"/>
        </w:rPr>
        <w:t xml:space="preserve">процењена вредност потраживања стечајног дужника износи 0,00 динара у ЕФИ-ју, из разлога </w:t>
      </w:r>
      <w:r w:rsidR="001771C5">
        <w:rPr>
          <w:lang w:val="sr-Cyrl-RS"/>
        </w:rPr>
        <w:t>„</w:t>
      </w:r>
      <w:r>
        <w:rPr>
          <w:lang w:val="sr-Cyrl-RS"/>
        </w:rPr>
        <w:t>недостатка времена или недовољне стручности стечајног управника</w:t>
      </w:r>
      <w:r w:rsidR="001771C5">
        <w:rPr>
          <w:lang w:val="sr-Cyrl-RS"/>
        </w:rPr>
        <w:t>“</w:t>
      </w:r>
      <w:r>
        <w:rPr>
          <w:lang w:val="sr-Cyrl-RS"/>
        </w:rPr>
        <w:t xml:space="preserve"> (</w:t>
      </w:r>
      <w:r w:rsidR="001771C5">
        <w:rPr>
          <w:lang w:val="sr-Cyrl-RS"/>
        </w:rPr>
        <w:t>изјаве</w:t>
      </w:r>
      <w:r>
        <w:rPr>
          <w:lang w:val="sr-Cyrl-RS"/>
        </w:rPr>
        <w:t xml:space="preserve"> </w:t>
      </w:r>
      <w:r w:rsidR="001771C5">
        <w:rPr>
          <w:lang w:val="sr-Cyrl-RS"/>
        </w:rPr>
        <w:t xml:space="preserve">стечајних </w:t>
      </w:r>
      <w:r>
        <w:rPr>
          <w:lang w:val="sr-Cyrl-RS"/>
        </w:rPr>
        <w:t>управника);</w:t>
      </w:r>
    </w:p>
    <w:p w:rsidR="00FB5230" w:rsidRDefault="001771C5" w:rsidP="00FB5230">
      <w:pPr>
        <w:pStyle w:val="ListParagraph"/>
        <w:numPr>
          <w:ilvl w:val="0"/>
          <w:numId w:val="1"/>
        </w:numPr>
        <w:spacing w:after="0"/>
        <w:jc w:val="both"/>
        <w:rPr>
          <w:lang w:val="sr-Cyrl-RS"/>
        </w:rPr>
      </w:pPr>
      <w:r>
        <w:rPr>
          <w:lang w:val="sr-Cyrl-RS"/>
        </w:rPr>
        <w:t>преписивање</w:t>
      </w:r>
      <w:r w:rsidR="00FB5230">
        <w:rPr>
          <w:lang w:val="sr-Cyrl-RS"/>
        </w:rPr>
        <w:t xml:space="preserve"> књиговодствене вредности потраживања стечајног дужника, </w:t>
      </w:r>
      <w:r>
        <w:rPr>
          <w:lang w:val="sr-Cyrl-RS"/>
        </w:rPr>
        <w:t>„</w:t>
      </w:r>
      <w:r w:rsidR="00FB5230">
        <w:rPr>
          <w:lang w:val="sr-Cyrl-RS"/>
        </w:rPr>
        <w:t>јер ће се касније у току стечајног поступка утврдити стварна вредност</w:t>
      </w:r>
      <w:r>
        <w:rPr>
          <w:lang w:val="sr-Cyrl-RS"/>
        </w:rPr>
        <w:t>“</w:t>
      </w:r>
      <w:r w:rsidR="00FB5230">
        <w:rPr>
          <w:lang w:val="sr-Cyrl-RS"/>
        </w:rPr>
        <w:t xml:space="preserve"> (изјаве стечајних управника).</w:t>
      </w:r>
    </w:p>
    <w:p w:rsidR="00FB5230" w:rsidRDefault="00FB5230" w:rsidP="00FB5230">
      <w:pPr>
        <w:pStyle w:val="ListParagraph"/>
        <w:spacing w:after="0"/>
        <w:rPr>
          <w:lang w:val="sr-Cyrl-RS"/>
        </w:rPr>
      </w:pPr>
    </w:p>
    <w:p w:rsidR="00FB5230" w:rsidRDefault="00FB5230" w:rsidP="00FB5230">
      <w:pPr>
        <w:jc w:val="both"/>
        <w:rPr>
          <w:lang w:val="sr-Cyrl-RS"/>
        </w:rPr>
      </w:pPr>
      <w:r>
        <w:rPr>
          <w:lang w:val="sr-Cyrl-RS"/>
        </w:rPr>
        <w:t>Општа оцена је да</w:t>
      </w:r>
      <w:r w:rsidR="001771C5">
        <w:rPr>
          <w:lang w:val="sr-Cyrl-RS"/>
        </w:rPr>
        <w:t xml:space="preserve"> се у највећој мери врши</w:t>
      </w:r>
      <w:r>
        <w:rPr>
          <w:lang w:val="sr-Cyrl-RS"/>
        </w:rPr>
        <w:t xml:space="preserve"> паушално одређивање </w:t>
      </w:r>
      <w:r w:rsidRPr="005F099E">
        <w:rPr>
          <w:lang w:val="sr-Cyrl-RS"/>
        </w:rPr>
        <w:t xml:space="preserve">процента наплативости потраживања, </w:t>
      </w:r>
      <w:r w:rsidR="001771C5">
        <w:rPr>
          <w:lang w:val="sr-Cyrl-RS"/>
        </w:rPr>
        <w:t xml:space="preserve">као и да се веома често </w:t>
      </w:r>
      <w:r w:rsidRPr="008F63C3">
        <w:rPr>
          <w:b/>
          <w:lang w:val="sr-Cyrl-RS"/>
        </w:rPr>
        <w:t>ликвидацион</w:t>
      </w:r>
      <w:r w:rsidR="001771C5" w:rsidRPr="008F63C3">
        <w:rPr>
          <w:b/>
          <w:lang w:val="sr-Cyrl-RS"/>
        </w:rPr>
        <w:t>а</w:t>
      </w:r>
      <w:r w:rsidRPr="008F63C3">
        <w:rPr>
          <w:b/>
          <w:lang w:val="sr-Cyrl-RS"/>
        </w:rPr>
        <w:t xml:space="preserve"> вредност потраживања </w:t>
      </w:r>
      <w:r w:rsidR="001771C5" w:rsidRPr="008F63C3">
        <w:rPr>
          <w:b/>
          <w:lang w:val="sr-Cyrl-RS"/>
        </w:rPr>
        <w:t xml:space="preserve">своди </w:t>
      </w:r>
      <w:r w:rsidRPr="008F63C3">
        <w:rPr>
          <w:b/>
          <w:lang w:val="sr-Cyrl-RS"/>
        </w:rPr>
        <w:t>на 0% или на износе близу 0%,</w:t>
      </w:r>
      <w:r>
        <w:rPr>
          <w:lang w:val="sr-Cyrl-RS"/>
        </w:rPr>
        <w:t xml:space="preserve"> што није спорно имајући у виду да је стечајни управник одговоран за своје поступање, па и за процену вредности потраживања, нити се супервизор у ту одлуку стечајног управника упушта. Међутим</w:t>
      </w:r>
      <w:r w:rsidR="008F63C3">
        <w:rPr>
          <w:lang w:val="sr-Cyrl-RS"/>
        </w:rPr>
        <w:t>,</w:t>
      </w:r>
      <w:r>
        <w:rPr>
          <w:lang w:val="sr-Cyrl-RS"/>
        </w:rPr>
        <w:t xml:space="preserve"> спорна ситуација може настати када стечајни управник нема релевантну документацију која поткрепљује процену вредности која је евидентирана у ЕФИ-ју, </w:t>
      </w:r>
      <w:r w:rsidR="008F63C3">
        <w:rPr>
          <w:lang w:val="sr-Cyrl-RS"/>
        </w:rPr>
        <w:t xml:space="preserve">исто </w:t>
      </w:r>
      <w:r>
        <w:rPr>
          <w:lang w:val="sr-Cyrl-RS"/>
        </w:rPr>
        <w:t>као што би требало да је им</w:t>
      </w:r>
      <w:r w:rsidR="008F63C3">
        <w:rPr>
          <w:lang w:val="sr-Cyrl-RS"/>
        </w:rPr>
        <w:t>а и за објекте, земљиште и друге врсте имовине</w:t>
      </w:r>
      <w:r>
        <w:rPr>
          <w:lang w:val="sr-Cyrl-RS"/>
        </w:rPr>
        <w:t xml:space="preserve">. </w:t>
      </w:r>
    </w:p>
    <w:p w:rsidR="00FB5230" w:rsidRPr="008656D3" w:rsidRDefault="00FB5230" w:rsidP="00FB5230">
      <w:pPr>
        <w:rPr>
          <w:lang w:val="sr-Cyrl-RS"/>
        </w:rPr>
      </w:pPr>
      <w:r>
        <w:rPr>
          <w:lang w:val="sr-Cyrl-RS"/>
        </w:rPr>
        <w:t xml:space="preserve">С друге стране, често </w:t>
      </w:r>
      <w:r w:rsidRPr="008656D3">
        <w:rPr>
          <w:lang w:val="sr-Cyrl-RS"/>
        </w:rPr>
        <w:t xml:space="preserve">се </w:t>
      </w:r>
      <w:r w:rsidRPr="008F63C3">
        <w:rPr>
          <w:b/>
          <w:lang w:val="sr-Cyrl-RS"/>
        </w:rPr>
        <w:t>проценат наплативости потраживања одреди као нереално висок</w:t>
      </w:r>
      <w:r w:rsidRPr="008656D3">
        <w:rPr>
          <w:lang w:val="sr-Cyrl-RS"/>
        </w:rPr>
        <w:t xml:space="preserve">, што </w:t>
      </w:r>
      <w:r>
        <w:rPr>
          <w:lang w:val="sr-Cyrl-RS"/>
        </w:rPr>
        <w:t>води ка томе да</w:t>
      </w:r>
      <w:r w:rsidRPr="008656D3">
        <w:rPr>
          <w:lang w:val="sr-Cyrl-RS"/>
        </w:rPr>
        <w:t xml:space="preserve"> </w:t>
      </w:r>
      <w:r>
        <w:rPr>
          <w:lang w:val="sr-Cyrl-RS"/>
        </w:rPr>
        <w:t xml:space="preserve">се стечајни управник </w:t>
      </w:r>
      <w:r w:rsidR="008F63C3">
        <w:rPr>
          <w:lang w:val="sr-Cyrl-RS"/>
        </w:rPr>
        <w:t xml:space="preserve">у току или </w:t>
      </w:r>
      <w:r w:rsidRPr="008656D3">
        <w:rPr>
          <w:lang w:val="sr-Cyrl-RS"/>
        </w:rPr>
        <w:t xml:space="preserve">на крају стечајног поступка </w:t>
      </w:r>
      <w:r>
        <w:rPr>
          <w:lang w:val="sr-Cyrl-RS"/>
        </w:rPr>
        <w:t xml:space="preserve">мора обратити одбору поверилаца са захтевом за сагласност на отпис </w:t>
      </w:r>
      <w:r w:rsidRPr="008656D3">
        <w:rPr>
          <w:lang w:val="sr-Cyrl-RS"/>
        </w:rPr>
        <w:t>потраживања</w:t>
      </w:r>
      <w:r>
        <w:rPr>
          <w:lang w:val="sr-Cyrl-RS"/>
        </w:rPr>
        <w:t>,</w:t>
      </w:r>
      <w:r w:rsidRPr="008656D3">
        <w:rPr>
          <w:lang w:val="sr-Cyrl-RS"/>
        </w:rPr>
        <w:t xml:space="preserve"> </w:t>
      </w:r>
      <w:r>
        <w:rPr>
          <w:lang w:val="sr-Cyrl-RS"/>
        </w:rPr>
        <w:t>за која</w:t>
      </w:r>
      <w:r w:rsidR="008F63C3">
        <w:rPr>
          <w:lang w:val="sr-Cyrl-RS"/>
        </w:rPr>
        <w:t xml:space="preserve"> потраживања</w:t>
      </w:r>
      <w:r>
        <w:rPr>
          <w:lang w:val="sr-Cyrl-RS"/>
        </w:rPr>
        <w:t xml:space="preserve"> је од почетка стечајног поступка </w:t>
      </w:r>
      <w:r w:rsidR="008F63C3">
        <w:rPr>
          <w:lang w:val="sr-Cyrl-RS"/>
        </w:rPr>
        <w:t xml:space="preserve"> (ЕФИ) </w:t>
      </w:r>
      <w:r>
        <w:rPr>
          <w:lang w:val="sr-Cyrl-RS"/>
        </w:rPr>
        <w:t>тврдио да ће бити наплаћена</w:t>
      </w:r>
      <w:r w:rsidRPr="008656D3">
        <w:rPr>
          <w:lang w:val="sr-Cyrl-RS"/>
        </w:rPr>
        <w:t xml:space="preserve">, те у таквим </w:t>
      </w:r>
      <w:r>
        <w:rPr>
          <w:lang w:val="sr-Cyrl-RS"/>
        </w:rPr>
        <w:t>ситуацијам</w:t>
      </w:r>
      <w:r w:rsidR="008F63C3">
        <w:rPr>
          <w:lang w:val="sr-Cyrl-RS"/>
        </w:rPr>
        <w:t>а</w:t>
      </w:r>
      <w:r>
        <w:rPr>
          <w:lang w:val="sr-Cyrl-RS"/>
        </w:rPr>
        <w:t xml:space="preserve"> често долази до одбијања одбора</w:t>
      </w:r>
      <w:r w:rsidRPr="008656D3">
        <w:rPr>
          <w:lang w:val="sr-Cyrl-RS"/>
        </w:rPr>
        <w:t xml:space="preserve"> поверилаца</w:t>
      </w:r>
      <w:r>
        <w:rPr>
          <w:lang w:val="sr-Cyrl-RS"/>
        </w:rPr>
        <w:t xml:space="preserve"> да се сагласе са отписом</w:t>
      </w:r>
      <w:r w:rsidRPr="008656D3">
        <w:rPr>
          <w:lang w:val="sr-Cyrl-RS"/>
        </w:rPr>
        <w:t xml:space="preserve">. </w:t>
      </w:r>
      <w:r w:rsidR="008F63C3">
        <w:rPr>
          <w:lang w:val="sr-Cyrl-RS"/>
        </w:rPr>
        <w:t xml:space="preserve">Такве одлуке поверилаца се могу разумети с обзиром да је стечајни управник </w:t>
      </w:r>
      <w:r w:rsidR="003418F1">
        <w:rPr>
          <w:lang w:val="sr-Cyrl-RS"/>
        </w:rPr>
        <w:t>за вредност (сада ненаплативих) потраживања увећао</w:t>
      </w:r>
      <w:r w:rsidR="008F63C3">
        <w:rPr>
          <w:lang w:val="sr-Cyrl-RS"/>
        </w:rPr>
        <w:t xml:space="preserve"> </w:t>
      </w:r>
      <w:r w:rsidR="003418F1">
        <w:rPr>
          <w:lang w:val="sr-Cyrl-RS"/>
        </w:rPr>
        <w:t>ликвидациону</w:t>
      </w:r>
      <w:r w:rsidR="008F63C3">
        <w:rPr>
          <w:lang w:val="sr-Cyrl-RS"/>
        </w:rPr>
        <w:t xml:space="preserve"> вредност укупне имовине </w:t>
      </w:r>
      <w:r w:rsidR="003418F1">
        <w:rPr>
          <w:lang w:val="sr-Cyrl-RS"/>
        </w:rPr>
        <w:t>стечајног дужника и у односу на то дао</w:t>
      </w:r>
      <w:r w:rsidR="008F63C3">
        <w:rPr>
          <w:lang w:val="sr-Cyrl-RS"/>
        </w:rPr>
        <w:t xml:space="preserve"> смерниц</w:t>
      </w:r>
      <w:r w:rsidR="003418F1">
        <w:rPr>
          <w:lang w:val="sr-Cyrl-RS"/>
        </w:rPr>
        <w:t>у</w:t>
      </w:r>
      <w:r w:rsidR="008F63C3">
        <w:rPr>
          <w:lang w:val="sr-Cyrl-RS"/>
        </w:rPr>
        <w:t xml:space="preserve"> повериоцима о могућим очекивањима у погледу наплате својих потраживања</w:t>
      </w:r>
      <w:r w:rsidR="003418F1">
        <w:rPr>
          <w:lang w:val="sr-Cyrl-RS"/>
        </w:rPr>
        <w:t>.</w:t>
      </w:r>
    </w:p>
    <w:p w:rsidR="00FB5230" w:rsidRDefault="00FB5230" w:rsidP="00FB5230">
      <w:pPr>
        <w:rPr>
          <w:lang w:val="sr-Cyrl-RS"/>
        </w:rPr>
      </w:pPr>
      <w:r>
        <w:rPr>
          <w:lang w:val="sr-Cyrl-RS"/>
        </w:rPr>
        <w:t xml:space="preserve">Имајући у виду наведено, </w:t>
      </w:r>
      <w:r w:rsidRPr="008656D3">
        <w:rPr>
          <w:lang w:val="sr-Cyrl-RS"/>
        </w:rPr>
        <w:t xml:space="preserve">произлази да би стечајни управници требало да приступе процени вредности потраживања са посебном пажњом, </w:t>
      </w:r>
      <w:r>
        <w:rPr>
          <w:lang w:val="sr-Cyrl-RS"/>
        </w:rPr>
        <w:t>на исти начин</w:t>
      </w:r>
      <w:r w:rsidRPr="008656D3">
        <w:rPr>
          <w:lang w:val="sr-Cyrl-RS"/>
        </w:rPr>
        <w:t xml:space="preserve"> као и са другим врстама имовине. </w:t>
      </w:r>
    </w:p>
    <w:p w:rsidR="00FB5230" w:rsidRDefault="00FB5230" w:rsidP="00FB5230">
      <w:pPr>
        <w:rPr>
          <w:lang w:val="sr-Cyrl-RS"/>
        </w:rPr>
      </w:pPr>
      <w:r>
        <w:rPr>
          <w:lang w:val="sr-Cyrl-RS"/>
        </w:rPr>
        <w:t xml:space="preserve">У табели </w:t>
      </w:r>
      <w:r>
        <w:t xml:space="preserve">2. </w:t>
      </w:r>
      <w:r>
        <w:rPr>
          <w:lang w:val="sr-Cyrl-RS"/>
        </w:rPr>
        <w:t xml:space="preserve">у наставку, представљене су </w:t>
      </w:r>
      <w:r w:rsidRPr="000B6784">
        <w:rPr>
          <w:b/>
          <w:lang w:val="sr-Cyrl-RS"/>
        </w:rPr>
        <w:t>активности стечајних управника у вези са наплатом потраживања</w:t>
      </w:r>
      <w:r>
        <w:rPr>
          <w:lang w:val="sr-Cyrl-RS"/>
        </w:rPr>
        <w:t>, као и активности супервизора у циљу надзора.</w:t>
      </w:r>
    </w:p>
    <w:tbl>
      <w:tblPr>
        <w:tblStyle w:val="FinancialTable"/>
        <w:tblW w:w="9350" w:type="dxa"/>
        <w:tblLook w:val="04A0" w:firstRow="1" w:lastRow="0" w:firstColumn="1" w:lastColumn="0" w:noHBand="0" w:noVBand="1"/>
      </w:tblPr>
      <w:tblGrid>
        <w:gridCol w:w="1255"/>
        <w:gridCol w:w="3960"/>
        <w:gridCol w:w="4135"/>
      </w:tblGrid>
      <w:tr w:rsidR="00FB5230" w:rsidRPr="00E03B97" w:rsidTr="003418F1">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255" w:type="dxa"/>
          </w:tcPr>
          <w:p w:rsidR="00FB5230" w:rsidRPr="00E03B97" w:rsidRDefault="00FB5230" w:rsidP="003418F1">
            <w:pPr>
              <w:rPr>
                <w:rFonts w:asciiTheme="minorHAnsi" w:hAnsiTheme="minorHAnsi"/>
                <w:lang w:val="sr-Cyrl-RS"/>
              </w:rPr>
            </w:pPr>
            <w:r w:rsidRPr="00E03B97">
              <w:rPr>
                <w:rFonts w:asciiTheme="minorHAnsi" w:hAnsiTheme="minorHAnsi"/>
                <w:lang w:val="sr-Cyrl-RS"/>
              </w:rPr>
              <w:t>Активности</w:t>
            </w:r>
          </w:p>
        </w:tc>
        <w:tc>
          <w:tcPr>
            <w:tcW w:w="3960" w:type="dxa"/>
          </w:tcPr>
          <w:p w:rsidR="00FB5230" w:rsidRPr="00E03B97" w:rsidRDefault="00FB5230" w:rsidP="003418F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sr-Cyrl-RS"/>
              </w:rPr>
            </w:pPr>
            <w:r w:rsidRPr="00E03B97">
              <w:rPr>
                <w:rFonts w:asciiTheme="minorHAnsi" w:hAnsiTheme="minorHAnsi"/>
                <w:lang w:val="sr-Cyrl-RS"/>
              </w:rPr>
              <w:t>Наплата потраживања која су настала пре отварања стечајног поступка</w:t>
            </w:r>
          </w:p>
        </w:tc>
        <w:tc>
          <w:tcPr>
            <w:tcW w:w="4135" w:type="dxa"/>
          </w:tcPr>
          <w:p w:rsidR="00FB5230" w:rsidRPr="00E03B97" w:rsidRDefault="00FB5230" w:rsidP="003418F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sr-Cyrl-RS"/>
              </w:rPr>
            </w:pPr>
            <w:r w:rsidRPr="00E03B97">
              <w:rPr>
                <w:rFonts w:asciiTheme="minorHAnsi" w:hAnsiTheme="minorHAnsi"/>
                <w:lang w:val="sr-Cyrl-RS"/>
              </w:rPr>
              <w:t>Наплата потраживања која су настала у стечајном поступку</w:t>
            </w:r>
          </w:p>
        </w:tc>
      </w:tr>
      <w:tr w:rsidR="00FB5230" w:rsidRPr="00E03B97" w:rsidTr="003418F1">
        <w:tc>
          <w:tcPr>
            <w:cnfStyle w:val="001000000000" w:firstRow="0" w:lastRow="0" w:firstColumn="1" w:lastColumn="0" w:oddVBand="0" w:evenVBand="0" w:oddHBand="0" w:evenHBand="0" w:firstRowFirstColumn="0" w:firstRowLastColumn="0" w:lastRowFirstColumn="0" w:lastRowLastColumn="0"/>
            <w:tcW w:w="1255" w:type="dxa"/>
          </w:tcPr>
          <w:p w:rsidR="00FB5230" w:rsidRPr="00E03B97" w:rsidRDefault="00FB5230" w:rsidP="003418F1">
            <w:pPr>
              <w:rPr>
                <w:rFonts w:asciiTheme="minorHAnsi" w:hAnsiTheme="minorHAnsi"/>
                <w:lang w:val="sr-Cyrl-RS"/>
              </w:rPr>
            </w:pPr>
            <w:r w:rsidRPr="00E03B97">
              <w:rPr>
                <w:rFonts w:asciiTheme="minorHAnsi" w:hAnsiTheme="minorHAnsi"/>
                <w:lang w:val="sr-Cyrl-RS"/>
              </w:rPr>
              <w:t>Стечајни управник</w:t>
            </w:r>
          </w:p>
        </w:tc>
        <w:tc>
          <w:tcPr>
            <w:tcW w:w="3960" w:type="dxa"/>
          </w:tcPr>
          <w:p w:rsidR="00FB5230" w:rsidRPr="00E03B97" w:rsidRDefault="00FB5230" w:rsidP="00FB5230">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lang w:val="sr-Cyrl-RS"/>
              </w:rPr>
            </w:pPr>
            <w:r w:rsidRPr="00E03B97">
              <w:rPr>
                <w:lang w:val="sr-Cyrl-RS"/>
              </w:rPr>
              <w:t>Слање обавештења о покретању стечајног поступка дужницима стечајног дужника;</w:t>
            </w:r>
          </w:p>
          <w:p w:rsidR="00FB5230" w:rsidRPr="00E03B97" w:rsidRDefault="00FB5230" w:rsidP="00FB5230">
            <w:pPr>
              <w:pStyle w:val="ListParagraph"/>
              <w:numPr>
                <w:ilvl w:val="0"/>
                <w:numId w:val="2"/>
              </w:numPr>
              <w:spacing w:after="60" w:line="240" w:lineRule="auto"/>
              <w:cnfStyle w:val="000000000000" w:firstRow="0" w:lastRow="0" w:firstColumn="0" w:lastColumn="0" w:oddVBand="0" w:evenVBand="0" w:oddHBand="0" w:evenHBand="0" w:firstRowFirstColumn="0" w:firstRowLastColumn="0" w:lastRowFirstColumn="0" w:lastRowLastColumn="0"/>
              <w:rPr>
                <w:lang w:val="sr-Cyrl-RS"/>
              </w:rPr>
            </w:pPr>
            <w:r w:rsidRPr="00E03B97">
              <w:rPr>
                <w:lang w:val="sr-Cyrl-RS"/>
              </w:rPr>
              <w:t>Предузимање активности на наплати потраживања (слање опомена, активирање средстава обезбеђења, слање опомена пред утужење,</w:t>
            </w:r>
            <w:r>
              <w:rPr>
                <w:lang w:val="sr-Cyrl-RS"/>
              </w:rPr>
              <w:t xml:space="preserve"> подношење предлога за извршење</w:t>
            </w:r>
            <w:r w:rsidRPr="00E03B97">
              <w:rPr>
                <w:lang w:val="sr-Cyrl-RS"/>
              </w:rPr>
              <w:t xml:space="preserve"> и друго);</w:t>
            </w:r>
          </w:p>
          <w:p w:rsidR="00FB5230" w:rsidRPr="00E03B97" w:rsidRDefault="00FB5230" w:rsidP="00FB5230">
            <w:pPr>
              <w:pStyle w:val="ListParagraph"/>
              <w:numPr>
                <w:ilvl w:val="0"/>
                <w:numId w:val="2"/>
              </w:numPr>
              <w:spacing w:after="60" w:line="240" w:lineRule="auto"/>
              <w:cnfStyle w:val="000000000000" w:firstRow="0" w:lastRow="0" w:firstColumn="0" w:lastColumn="0" w:oddVBand="0" w:evenVBand="0" w:oddHBand="0" w:evenHBand="0" w:firstRowFirstColumn="0" w:firstRowLastColumn="0" w:lastRowFirstColumn="0" w:lastRowLastColumn="0"/>
              <w:rPr>
                <w:lang w:val="sr-Cyrl-RS"/>
              </w:rPr>
            </w:pPr>
            <w:r w:rsidRPr="00E03B97">
              <w:rPr>
                <w:lang w:val="sr-Cyrl-RS"/>
              </w:rPr>
              <w:t>Евидентирање наплате потраживања у тромесечним извештајима</w:t>
            </w:r>
            <w:r w:rsidRPr="00E03B97">
              <w:rPr>
                <w:rStyle w:val="FootnoteReference"/>
                <w:lang w:val="sr-Cyrl-RS"/>
              </w:rPr>
              <w:footnoteReference w:id="1"/>
            </w:r>
            <w:r w:rsidRPr="00E03B97">
              <w:rPr>
                <w:lang w:val="sr-Cyrl-RS"/>
              </w:rPr>
              <w:t xml:space="preserve"> </w:t>
            </w:r>
          </w:p>
        </w:tc>
        <w:tc>
          <w:tcPr>
            <w:tcW w:w="4135" w:type="dxa"/>
          </w:tcPr>
          <w:p w:rsidR="00FB5230" w:rsidRPr="00E03B97" w:rsidRDefault="00FB5230" w:rsidP="00FB5230">
            <w:pPr>
              <w:pStyle w:val="ListParagraph"/>
              <w:numPr>
                <w:ilvl w:val="0"/>
                <w:numId w:val="2"/>
              </w:numPr>
              <w:spacing w:after="60" w:line="240" w:lineRule="auto"/>
              <w:cnfStyle w:val="000000000000" w:firstRow="0" w:lastRow="0" w:firstColumn="0" w:lastColumn="0" w:oddVBand="0" w:evenVBand="0" w:oddHBand="0" w:evenHBand="0" w:firstRowFirstColumn="0" w:firstRowLastColumn="0" w:lastRowFirstColumn="0" w:lastRowLastColumn="0"/>
              <w:rPr>
                <w:lang w:val="sr-Cyrl-RS"/>
              </w:rPr>
            </w:pPr>
            <w:r w:rsidRPr="00E03B97">
              <w:rPr>
                <w:lang w:val="sr-Cyrl-RS"/>
              </w:rPr>
              <w:t>Предузимање активности на наплати потраживања (слање опомена, активирање средстава обезбеђења, слање опомена пред утужење, подношење предлога за извршење и друго);</w:t>
            </w:r>
          </w:p>
          <w:p w:rsidR="00FB5230" w:rsidRPr="00E03B97" w:rsidRDefault="00FB5230" w:rsidP="00FB5230">
            <w:pPr>
              <w:pStyle w:val="ListParagraph"/>
              <w:numPr>
                <w:ilvl w:val="0"/>
                <w:numId w:val="2"/>
              </w:numPr>
              <w:spacing w:after="60" w:line="240" w:lineRule="auto"/>
              <w:cnfStyle w:val="000000000000" w:firstRow="0" w:lastRow="0" w:firstColumn="0" w:lastColumn="0" w:oddVBand="0" w:evenVBand="0" w:oddHBand="0" w:evenHBand="0" w:firstRowFirstColumn="0" w:firstRowLastColumn="0" w:lastRowFirstColumn="0" w:lastRowLastColumn="0"/>
              <w:rPr>
                <w:lang w:val="sr-Cyrl-RS"/>
              </w:rPr>
            </w:pPr>
            <w:r w:rsidRPr="00E03B97">
              <w:rPr>
                <w:lang w:val="sr-Cyrl-RS"/>
              </w:rPr>
              <w:t>Евидентирање наплате потраживања (закуп, продаја, остало) у тромесечним извештајима;</w:t>
            </w:r>
          </w:p>
        </w:tc>
      </w:tr>
      <w:tr w:rsidR="00FB5230" w:rsidRPr="00E03B97" w:rsidTr="003418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FB5230" w:rsidRPr="00E03B97" w:rsidRDefault="00FB5230" w:rsidP="003418F1">
            <w:pPr>
              <w:rPr>
                <w:rFonts w:asciiTheme="minorHAnsi" w:hAnsiTheme="minorHAnsi"/>
                <w:lang w:val="sr-Cyrl-RS"/>
              </w:rPr>
            </w:pPr>
            <w:r w:rsidRPr="00E03B97">
              <w:rPr>
                <w:rFonts w:asciiTheme="minorHAnsi" w:hAnsiTheme="minorHAnsi"/>
                <w:lang w:val="sr-Cyrl-RS"/>
              </w:rPr>
              <w:t>Супервизор</w:t>
            </w:r>
          </w:p>
        </w:tc>
        <w:tc>
          <w:tcPr>
            <w:tcW w:w="3960" w:type="dxa"/>
          </w:tcPr>
          <w:p w:rsidR="00FB5230" w:rsidRPr="00E03B97" w:rsidRDefault="00FB5230" w:rsidP="00FB5230">
            <w:pPr>
              <w:pStyle w:val="ListParagraph"/>
              <w:numPr>
                <w:ilvl w:val="0"/>
                <w:numId w:val="3"/>
              </w:numPr>
              <w:spacing w:after="0" w:line="240" w:lineRule="auto"/>
              <w:cnfStyle w:val="000000010000" w:firstRow="0" w:lastRow="0" w:firstColumn="0" w:lastColumn="0" w:oddVBand="0" w:evenVBand="0" w:oddHBand="0" w:evenHBand="1" w:firstRowFirstColumn="0" w:firstRowLastColumn="0" w:lastRowFirstColumn="0" w:lastRowLastColumn="0"/>
              <w:rPr>
                <w:lang w:val="sr-Cyrl-RS"/>
              </w:rPr>
            </w:pPr>
            <w:r w:rsidRPr="00E03B97">
              <w:rPr>
                <w:lang w:val="sr-Cyrl-RS"/>
              </w:rPr>
              <w:t>Увид у послата обавештења о покретању стечајног поступка дужницима стечајног дужника;</w:t>
            </w:r>
          </w:p>
          <w:p w:rsidR="00FB5230" w:rsidRPr="00E03B97" w:rsidRDefault="00FB5230" w:rsidP="00FB5230">
            <w:pPr>
              <w:pStyle w:val="ListParagraph"/>
              <w:numPr>
                <w:ilvl w:val="0"/>
                <w:numId w:val="3"/>
              </w:numPr>
              <w:spacing w:after="60" w:line="240" w:lineRule="auto"/>
              <w:cnfStyle w:val="000000010000" w:firstRow="0" w:lastRow="0" w:firstColumn="0" w:lastColumn="0" w:oddVBand="0" w:evenVBand="0" w:oddHBand="0" w:evenHBand="1" w:firstRowFirstColumn="0" w:firstRowLastColumn="0" w:lastRowFirstColumn="0" w:lastRowLastColumn="0"/>
              <w:rPr>
                <w:lang w:val="sr-Cyrl-RS"/>
              </w:rPr>
            </w:pPr>
            <w:r w:rsidRPr="00E03B97">
              <w:rPr>
                <w:lang w:val="sr-Cyrl-RS"/>
              </w:rPr>
              <w:t>Увид у предузете активности и релевантну документацију у вези са наплатом потраживања (слање опомена, активирање средстава обезбеђења, слање опомена пред утужење, подношење предлога за извршење и друго);</w:t>
            </w:r>
          </w:p>
          <w:p w:rsidR="00FB5230" w:rsidRPr="00E03B97" w:rsidRDefault="00FB5230" w:rsidP="00FB5230">
            <w:pPr>
              <w:pStyle w:val="ListParagraph"/>
              <w:numPr>
                <w:ilvl w:val="0"/>
                <w:numId w:val="3"/>
              </w:numPr>
              <w:spacing w:after="60" w:line="240" w:lineRule="auto"/>
              <w:cnfStyle w:val="000000010000" w:firstRow="0" w:lastRow="0" w:firstColumn="0" w:lastColumn="0" w:oddVBand="0" w:evenVBand="0" w:oddHBand="0" w:evenHBand="1" w:firstRowFirstColumn="0" w:firstRowLastColumn="0" w:lastRowFirstColumn="0" w:lastRowLastColumn="0"/>
              <w:rPr>
                <w:lang w:val="sr-Cyrl-RS"/>
              </w:rPr>
            </w:pPr>
            <w:r w:rsidRPr="00E03B97">
              <w:rPr>
                <w:lang w:val="sr-Cyrl-RS"/>
              </w:rPr>
              <w:t>Увид у тромесечне извештаје – праћење наплате потраживања, поређење прилива по основу наплате потраживања и потраживања која су евидентирана у ЕФИ-ју;</w:t>
            </w:r>
          </w:p>
          <w:p w:rsidR="00FB5230" w:rsidRPr="00E03B97" w:rsidRDefault="00FB5230" w:rsidP="00FB5230">
            <w:pPr>
              <w:pStyle w:val="ListParagraph"/>
              <w:numPr>
                <w:ilvl w:val="0"/>
                <w:numId w:val="3"/>
              </w:numPr>
              <w:spacing w:after="60" w:line="240" w:lineRule="auto"/>
              <w:cnfStyle w:val="000000010000" w:firstRow="0" w:lastRow="0" w:firstColumn="0" w:lastColumn="0" w:oddVBand="0" w:evenVBand="0" w:oddHBand="0" w:evenHBand="1" w:firstRowFirstColumn="0" w:firstRowLastColumn="0" w:lastRowFirstColumn="0" w:lastRowLastColumn="0"/>
              <w:rPr>
                <w:lang w:val="sr-Cyrl-RS"/>
              </w:rPr>
            </w:pPr>
            <w:r w:rsidRPr="00E03B97">
              <w:rPr>
                <w:lang w:val="sr-Cyrl-RS"/>
              </w:rPr>
              <w:t>Увид у завршни рачун стечајног управника</w:t>
            </w:r>
            <w:r>
              <w:rPr>
                <w:lang w:val="sr-Cyrl-RS"/>
              </w:rPr>
              <w:t>.</w:t>
            </w:r>
          </w:p>
        </w:tc>
        <w:tc>
          <w:tcPr>
            <w:tcW w:w="4135" w:type="dxa"/>
          </w:tcPr>
          <w:p w:rsidR="00FB5230" w:rsidRPr="00E03B97" w:rsidRDefault="00FB5230" w:rsidP="00FB5230">
            <w:pPr>
              <w:pStyle w:val="ListParagraph"/>
              <w:numPr>
                <w:ilvl w:val="0"/>
                <w:numId w:val="3"/>
              </w:numPr>
              <w:spacing w:after="60" w:line="240" w:lineRule="auto"/>
              <w:cnfStyle w:val="000000010000" w:firstRow="0" w:lastRow="0" w:firstColumn="0" w:lastColumn="0" w:oddVBand="0" w:evenVBand="0" w:oddHBand="0" w:evenHBand="1" w:firstRowFirstColumn="0" w:firstRowLastColumn="0" w:lastRowFirstColumn="0" w:lastRowLastColumn="0"/>
              <w:rPr>
                <w:lang w:val="sr-Cyrl-RS"/>
              </w:rPr>
            </w:pPr>
            <w:r w:rsidRPr="00E03B97">
              <w:rPr>
                <w:lang w:val="sr-Cyrl-RS"/>
              </w:rPr>
              <w:t>Увид у предузете активности и релевантну документацију у вези са наплатом потраживања (слање опомена, активирање средстава обезбеђења, слање опомена пред утужење, подношење предлога за извршење и друго);</w:t>
            </w:r>
          </w:p>
          <w:p w:rsidR="00FB5230" w:rsidRDefault="00FB5230" w:rsidP="00FB5230">
            <w:pPr>
              <w:pStyle w:val="ListParagraph"/>
              <w:numPr>
                <w:ilvl w:val="0"/>
                <w:numId w:val="3"/>
              </w:numPr>
              <w:spacing w:after="60" w:line="240" w:lineRule="auto"/>
              <w:cnfStyle w:val="000000010000" w:firstRow="0" w:lastRow="0" w:firstColumn="0" w:lastColumn="0" w:oddVBand="0" w:evenVBand="0" w:oddHBand="0" w:evenHBand="1" w:firstRowFirstColumn="0" w:firstRowLastColumn="0" w:lastRowFirstColumn="0" w:lastRowLastColumn="0"/>
              <w:rPr>
                <w:lang w:val="sr-Cyrl-RS"/>
              </w:rPr>
            </w:pPr>
            <w:r w:rsidRPr="00E03B97">
              <w:rPr>
                <w:lang w:val="sr-Cyrl-RS"/>
              </w:rPr>
              <w:t>Увид у тромесечне извештаје и релевантну документацију (закуп, продаја, остало)</w:t>
            </w:r>
            <w:r>
              <w:rPr>
                <w:lang w:val="sr-Cyrl-RS"/>
              </w:rPr>
              <w:t xml:space="preserve"> – праћење наплате потраживања;</w:t>
            </w:r>
          </w:p>
          <w:p w:rsidR="00FB5230" w:rsidRPr="00E03B97" w:rsidRDefault="00FB5230" w:rsidP="00FB5230">
            <w:pPr>
              <w:pStyle w:val="ListParagraph"/>
              <w:numPr>
                <w:ilvl w:val="0"/>
                <w:numId w:val="3"/>
              </w:numPr>
              <w:spacing w:after="60" w:line="240" w:lineRule="auto"/>
              <w:cnfStyle w:val="000000010000" w:firstRow="0" w:lastRow="0" w:firstColumn="0" w:lastColumn="0" w:oddVBand="0" w:evenVBand="0" w:oddHBand="0" w:evenHBand="1" w:firstRowFirstColumn="0" w:firstRowLastColumn="0" w:lastRowFirstColumn="0" w:lastRowLastColumn="0"/>
              <w:rPr>
                <w:lang w:val="sr-Cyrl-RS"/>
              </w:rPr>
            </w:pPr>
            <w:r w:rsidRPr="00E03B97">
              <w:rPr>
                <w:lang w:val="sr-Cyrl-RS"/>
              </w:rPr>
              <w:t>Увид у завршни рачун стечајног управника</w:t>
            </w:r>
          </w:p>
        </w:tc>
      </w:tr>
    </w:tbl>
    <w:p w:rsidR="00FB5230" w:rsidRDefault="00FB5230" w:rsidP="00FB5230">
      <w:pPr>
        <w:spacing w:after="0"/>
        <w:rPr>
          <w:lang w:val="sr-Cyrl-RS"/>
        </w:rPr>
      </w:pPr>
    </w:p>
    <w:p w:rsidR="00FB5230" w:rsidRDefault="00FB5230" w:rsidP="00FB5230">
      <w:pPr>
        <w:spacing w:after="0"/>
        <w:rPr>
          <w:lang w:val="sr-Cyrl-RS"/>
        </w:rPr>
      </w:pPr>
      <w:r w:rsidRPr="003418F1">
        <w:rPr>
          <w:b/>
          <w:lang w:val="sr-Cyrl-RS"/>
        </w:rPr>
        <w:t>Најчешће утврђене неправилности</w:t>
      </w:r>
      <w:r>
        <w:rPr>
          <w:lang w:val="sr-Cyrl-RS"/>
        </w:rPr>
        <w:t xml:space="preserve"> у овом делу се односе на следеће активности стечајних управника:</w:t>
      </w:r>
    </w:p>
    <w:p w:rsidR="00FB5230" w:rsidRDefault="00FB5230" w:rsidP="00FB5230">
      <w:pPr>
        <w:pStyle w:val="ListParagraph"/>
        <w:numPr>
          <w:ilvl w:val="0"/>
          <w:numId w:val="1"/>
        </w:numPr>
        <w:rPr>
          <w:lang w:val="sr-Cyrl-RS"/>
        </w:rPr>
      </w:pPr>
      <w:r>
        <w:rPr>
          <w:lang w:val="sr-Cyrl-RS"/>
        </w:rPr>
        <w:t xml:space="preserve">стечајни управник није слао </w:t>
      </w:r>
      <w:r w:rsidRPr="008B5B75">
        <w:rPr>
          <w:lang w:val="sr-Cyrl-RS"/>
        </w:rPr>
        <w:t>обавештења о покретању стечајног поступка дужницима стечајног дужника</w:t>
      </w:r>
      <w:r>
        <w:rPr>
          <w:lang w:val="sr-Cyrl-RS"/>
        </w:rPr>
        <w:t>;</w:t>
      </w:r>
    </w:p>
    <w:p w:rsidR="00FB5230" w:rsidRDefault="00FB5230" w:rsidP="00FB5230">
      <w:pPr>
        <w:pStyle w:val="ListParagraph"/>
        <w:numPr>
          <w:ilvl w:val="0"/>
          <w:numId w:val="1"/>
        </w:numPr>
        <w:rPr>
          <w:lang w:val="sr-Cyrl-RS"/>
        </w:rPr>
      </w:pPr>
      <w:r>
        <w:rPr>
          <w:lang w:val="sr-Cyrl-RS"/>
        </w:rPr>
        <w:t xml:space="preserve">стечајни управник није предузимао активности </w:t>
      </w:r>
      <w:r w:rsidRPr="008B5B75">
        <w:rPr>
          <w:lang w:val="sr-Cyrl-RS"/>
        </w:rPr>
        <w:t>на наплати потраживања</w:t>
      </w:r>
      <w:r>
        <w:rPr>
          <w:lang w:val="sr-Cyrl-RS"/>
        </w:rPr>
        <w:t>;</w:t>
      </w:r>
    </w:p>
    <w:p w:rsidR="00FB5230" w:rsidRDefault="00FB5230" w:rsidP="00FB5230">
      <w:pPr>
        <w:pStyle w:val="ListParagraph"/>
        <w:numPr>
          <w:ilvl w:val="0"/>
          <w:numId w:val="1"/>
        </w:numPr>
        <w:rPr>
          <w:lang w:val="sr-Cyrl-RS"/>
        </w:rPr>
      </w:pPr>
      <w:r>
        <w:rPr>
          <w:lang w:val="sr-Cyrl-RS"/>
        </w:rPr>
        <w:t>стечајни управник није тачно евидентирао наплату потраживања у тромесечним извештајима.</w:t>
      </w:r>
    </w:p>
    <w:p w:rsidR="00FB5230" w:rsidRDefault="00FB5230" w:rsidP="00FB5230">
      <w:pPr>
        <w:rPr>
          <w:lang w:val="sr-Cyrl-RS"/>
        </w:rPr>
      </w:pPr>
      <w:r>
        <w:rPr>
          <w:lang w:val="sr-Cyrl-RS"/>
        </w:rPr>
        <w:t xml:space="preserve">У табели </w:t>
      </w:r>
      <w:r>
        <w:t xml:space="preserve">3. </w:t>
      </w:r>
      <w:r>
        <w:rPr>
          <w:lang w:val="sr-Cyrl-RS"/>
        </w:rPr>
        <w:t xml:space="preserve">у наставку, представљене су </w:t>
      </w:r>
      <w:r w:rsidRPr="000B6784">
        <w:rPr>
          <w:b/>
          <w:lang w:val="sr-Cyrl-RS"/>
        </w:rPr>
        <w:t>активности стечајних управника у вези са отписом потраживања</w:t>
      </w:r>
      <w:r>
        <w:rPr>
          <w:lang w:val="sr-Cyrl-RS"/>
        </w:rPr>
        <w:t>, као и активности супервизора у циљу надзора.</w:t>
      </w:r>
    </w:p>
    <w:tbl>
      <w:tblPr>
        <w:tblStyle w:val="FinancialTable"/>
        <w:tblW w:w="9445" w:type="dxa"/>
        <w:tblLook w:val="04A0" w:firstRow="1" w:lastRow="0" w:firstColumn="1" w:lastColumn="0" w:noHBand="0" w:noVBand="1"/>
      </w:tblPr>
      <w:tblGrid>
        <w:gridCol w:w="1885"/>
        <w:gridCol w:w="7560"/>
      </w:tblGrid>
      <w:tr w:rsidR="00FB5230" w:rsidRPr="00E03B97" w:rsidTr="00341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FB5230" w:rsidRPr="00E03B97" w:rsidRDefault="00FB5230" w:rsidP="003418F1">
            <w:pPr>
              <w:rPr>
                <w:rFonts w:asciiTheme="minorHAnsi" w:hAnsiTheme="minorHAnsi"/>
                <w:lang w:val="sr-Cyrl-RS"/>
              </w:rPr>
            </w:pPr>
            <w:r w:rsidRPr="00E03B97">
              <w:rPr>
                <w:rFonts w:asciiTheme="minorHAnsi" w:hAnsiTheme="minorHAnsi"/>
                <w:lang w:val="sr-Cyrl-RS"/>
              </w:rPr>
              <w:t>Активности</w:t>
            </w:r>
          </w:p>
        </w:tc>
        <w:tc>
          <w:tcPr>
            <w:tcW w:w="7560" w:type="dxa"/>
          </w:tcPr>
          <w:p w:rsidR="00FB5230" w:rsidRPr="00E03B97" w:rsidRDefault="00FB5230" w:rsidP="003418F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sr-Cyrl-RS"/>
              </w:rPr>
            </w:pPr>
            <w:r w:rsidRPr="00E03B97">
              <w:rPr>
                <w:rFonts w:asciiTheme="minorHAnsi" w:hAnsiTheme="minorHAnsi"/>
                <w:lang w:val="sr-Cyrl-RS"/>
              </w:rPr>
              <w:t>Отпис потраживања</w:t>
            </w:r>
          </w:p>
        </w:tc>
      </w:tr>
      <w:tr w:rsidR="00FB5230" w:rsidRPr="00E03B97" w:rsidTr="003418F1">
        <w:tc>
          <w:tcPr>
            <w:cnfStyle w:val="001000000000" w:firstRow="0" w:lastRow="0" w:firstColumn="1" w:lastColumn="0" w:oddVBand="0" w:evenVBand="0" w:oddHBand="0" w:evenHBand="0" w:firstRowFirstColumn="0" w:firstRowLastColumn="0" w:lastRowFirstColumn="0" w:lastRowLastColumn="0"/>
            <w:tcW w:w="1885" w:type="dxa"/>
          </w:tcPr>
          <w:p w:rsidR="00FB5230" w:rsidRPr="00E03B97" w:rsidRDefault="00FB5230" w:rsidP="003418F1">
            <w:pPr>
              <w:rPr>
                <w:rFonts w:asciiTheme="minorHAnsi" w:hAnsiTheme="minorHAnsi"/>
                <w:lang w:val="sr-Cyrl-RS"/>
              </w:rPr>
            </w:pPr>
            <w:r w:rsidRPr="00E03B97">
              <w:rPr>
                <w:rFonts w:asciiTheme="minorHAnsi" w:hAnsiTheme="minorHAnsi"/>
                <w:lang w:val="sr-Cyrl-RS"/>
              </w:rPr>
              <w:t>Стечајни управник</w:t>
            </w:r>
          </w:p>
        </w:tc>
        <w:tc>
          <w:tcPr>
            <w:tcW w:w="7560" w:type="dxa"/>
          </w:tcPr>
          <w:p w:rsidR="00FB5230" w:rsidRPr="00E03B97" w:rsidRDefault="00FB5230" w:rsidP="00FB5230">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lang w:val="sr-Cyrl-RS"/>
              </w:rPr>
            </w:pPr>
            <w:r w:rsidRPr="00E03B97">
              <w:rPr>
                <w:lang w:val="sr-Cyrl-RS"/>
              </w:rPr>
              <w:t>Анализа, припрема релевантне документације и предлог за отпис потраживања стечајног дужника ради добијања сагласности одбора поверилаца;</w:t>
            </w:r>
          </w:p>
          <w:p w:rsidR="00FB5230" w:rsidRPr="00E03B97" w:rsidRDefault="00FB5230" w:rsidP="00FB5230">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lang w:val="sr-Cyrl-RS"/>
              </w:rPr>
            </w:pPr>
            <w:r w:rsidRPr="00E03B97">
              <w:rPr>
                <w:lang w:val="sr-Cyrl-RS"/>
              </w:rPr>
              <w:t>Евиденција отписа у тромесечном извештају.</w:t>
            </w:r>
          </w:p>
        </w:tc>
      </w:tr>
      <w:tr w:rsidR="00FB5230" w:rsidRPr="00E03B97" w:rsidTr="003418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FB5230" w:rsidRPr="00E03B97" w:rsidRDefault="00FB5230" w:rsidP="003418F1">
            <w:pPr>
              <w:rPr>
                <w:rFonts w:asciiTheme="minorHAnsi" w:hAnsiTheme="minorHAnsi"/>
                <w:lang w:val="sr-Cyrl-RS"/>
              </w:rPr>
            </w:pPr>
            <w:r w:rsidRPr="00E03B97">
              <w:rPr>
                <w:rFonts w:asciiTheme="minorHAnsi" w:hAnsiTheme="minorHAnsi"/>
                <w:lang w:val="sr-Cyrl-RS"/>
              </w:rPr>
              <w:t>Супервизор</w:t>
            </w:r>
          </w:p>
        </w:tc>
        <w:tc>
          <w:tcPr>
            <w:tcW w:w="7560" w:type="dxa"/>
          </w:tcPr>
          <w:p w:rsidR="00FB5230" w:rsidRPr="00E03B97" w:rsidRDefault="00FB5230" w:rsidP="00FB5230">
            <w:pPr>
              <w:pStyle w:val="ListParagraph"/>
              <w:numPr>
                <w:ilvl w:val="0"/>
                <w:numId w:val="6"/>
              </w:numPr>
              <w:spacing w:after="60" w:line="240" w:lineRule="auto"/>
              <w:cnfStyle w:val="000000010000" w:firstRow="0" w:lastRow="0" w:firstColumn="0" w:lastColumn="0" w:oddVBand="0" w:evenVBand="0" w:oddHBand="0" w:evenHBand="1" w:firstRowFirstColumn="0" w:firstRowLastColumn="0" w:lastRowFirstColumn="0" w:lastRowLastColumn="0"/>
              <w:rPr>
                <w:lang w:val="sr-Cyrl-RS"/>
              </w:rPr>
            </w:pPr>
            <w:r w:rsidRPr="00E03B97">
              <w:rPr>
                <w:lang w:val="sr-Cyrl-RS"/>
              </w:rPr>
              <w:t>Увид у предузете активности и релевантну документацију у вези са отписом потраживања;</w:t>
            </w:r>
          </w:p>
          <w:p w:rsidR="00FB5230" w:rsidRPr="00E03B97" w:rsidRDefault="00FB5230" w:rsidP="00FB5230">
            <w:pPr>
              <w:pStyle w:val="ListParagraph"/>
              <w:numPr>
                <w:ilvl w:val="0"/>
                <w:numId w:val="6"/>
              </w:numPr>
              <w:spacing w:after="60" w:line="240" w:lineRule="auto"/>
              <w:cnfStyle w:val="000000010000" w:firstRow="0" w:lastRow="0" w:firstColumn="0" w:lastColumn="0" w:oddVBand="0" w:evenVBand="0" w:oddHBand="0" w:evenHBand="1" w:firstRowFirstColumn="0" w:firstRowLastColumn="0" w:lastRowFirstColumn="0" w:lastRowLastColumn="0"/>
              <w:rPr>
                <w:lang w:val="sr-Cyrl-RS"/>
              </w:rPr>
            </w:pPr>
            <w:r w:rsidRPr="00E03B97">
              <w:rPr>
                <w:lang w:val="sr-Cyrl-RS"/>
              </w:rPr>
              <w:t>Увид у тромесечне извештаје – провера евиденције отписа у тромесечном извештају</w:t>
            </w:r>
          </w:p>
        </w:tc>
      </w:tr>
    </w:tbl>
    <w:p w:rsidR="00FB5230" w:rsidRDefault="00FB5230" w:rsidP="00FB5230">
      <w:pPr>
        <w:spacing w:after="0"/>
        <w:rPr>
          <w:lang w:val="sr-Cyrl-RS"/>
        </w:rPr>
      </w:pPr>
    </w:p>
    <w:p w:rsidR="00FB5230" w:rsidRDefault="00FB5230" w:rsidP="00FB5230">
      <w:pPr>
        <w:spacing w:after="0"/>
        <w:rPr>
          <w:lang w:val="sr-Cyrl-RS"/>
        </w:rPr>
      </w:pPr>
      <w:r w:rsidRPr="003418F1">
        <w:rPr>
          <w:b/>
          <w:lang w:val="sr-Cyrl-RS"/>
        </w:rPr>
        <w:t>Најчешће утврђене неправилности</w:t>
      </w:r>
      <w:r>
        <w:rPr>
          <w:lang w:val="sr-Cyrl-RS"/>
        </w:rPr>
        <w:t xml:space="preserve"> у овом делу се односе на следеће активности стечајних управника:</w:t>
      </w:r>
    </w:p>
    <w:p w:rsidR="00FB5230" w:rsidRDefault="00FB5230" w:rsidP="00FB5230">
      <w:pPr>
        <w:pStyle w:val="ListParagraph"/>
        <w:numPr>
          <w:ilvl w:val="0"/>
          <w:numId w:val="1"/>
        </w:numPr>
        <w:rPr>
          <w:lang w:val="sr-Cyrl-RS"/>
        </w:rPr>
      </w:pPr>
      <w:r w:rsidRPr="00EC30EB">
        <w:rPr>
          <w:lang w:val="sr-Cyrl-RS"/>
        </w:rPr>
        <w:t xml:space="preserve">стечајни управник </w:t>
      </w:r>
      <w:r>
        <w:rPr>
          <w:lang w:val="sr-Cyrl-RS"/>
        </w:rPr>
        <w:t>је извршио</w:t>
      </w:r>
      <w:r w:rsidRPr="00EC30EB">
        <w:rPr>
          <w:lang w:val="sr-Cyrl-RS"/>
        </w:rPr>
        <w:t xml:space="preserve"> отпис потраживања стечајног дужника без релевантне документације и претходне сагласности одбора поверилаца</w:t>
      </w:r>
      <w:r>
        <w:rPr>
          <w:lang w:val="sr-Cyrl-RS"/>
        </w:rPr>
        <w:t>;</w:t>
      </w:r>
    </w:p>
    <w:p w:rsidR="00FB5230" w:rsidRDefault="00FB5230" w:rsidP="00FB5230">
      <w:pPr>
        <w:pStyle w:val="ListParagraph"/>
        <w:numPr>
          <w:ilvl w:val="0"/>
          <w:numId w:val="1"/>
        </w:numPr>
        <w:rPr>
          <w:lang w:val="sr-Cyrl-RS"/>
        </w:rPr>
      </w:pPr>
      <w:r>
        <w:rPr>
          <w:lang w:val="sr-Cyrl-RS"/>
        </w:rPr>
        <w:t>стечајни управник није извршио отпис ненаплаћених потраживања и након закључења стечајног поступка и разрешења, нити их је навео у завршном рачуну и завршном извештају.</w:t>
      </w:r>
    </w:p>
    <w:p w:rsidR="00FB5230" w:rsidRDefault="00FB5230" w:rsidP="00FB5230">
      <w:pPr>
        <w:jc w:val="both"/>
        <w:rPr>
          <w:lang w:val="sr-Cyrl-RS"/>
        </w:rPr>
      </w:pPr>
      <w:r>
        <w:rPr>
          <w:lang w:val="sr-Cyrl-RS"/>
        </w:rPr>
        <w:t xml:space="preserve">Напомињемо да је отпис </w:t>
      </w:r>
      <w:r w:rsidR="003418F1">
        <w:rPr>
          <w:lang w:val="sr-Cyrl-RS"/>
        </w:rPr>
        <w:t>потраживања често</w:t>
      </w:r>
      <w:r>
        <w:rPr>
          <w:lang w:val="sr-Cyrl-RS"/>
        </w:rPr>
        <w:t xml:space="preserve"> мери саставни део сваког стечајног поступка, па је с тим у вези веома битна претходна комуникација са одбором поверилаца у вези са наплатом потраживања у току поступка, чиме би </w:t>
      </w:r>
      <w:r w:rsidR="003418F1">
        <w:rPr>
          <w:lang w:val="sr-Cyrl-RS"/>
        </w:rPr>
        <w:t xml:space="preserve">се одбор поверилаца </w:t>
      </w:r>
      <w:r>
        <w:rPr>
          <w:lang w:val="sr-Cyrl-RS"/>
        </w:rPr>
        <w:t xml:space="preserve">благовремено информисао о предузетим активностима и евентуалним проблемима. </w:t>
      </w:r>
      <w:r w:rsidR="00D161ED">
        <w:rPr>
          <w:lang w:val="sr-Cyrl-RS"/>
        </w:rPr>
        <w:t>С</w:t>
      </w:r>
      <w:r>
        <w:rPr>
          <w:lang w:val="sr-Cyrl-RS"/>
        </w:rPr>
        <w:t xml:space="preserve"> друге стране, предлог за отпис би требало да</w:t>
      </w:r>
      <w:r w:rsidR="00D161ED">
        <w:rPr>
          <w:lang w:val="sr-Cyrl-RS"/>
        </w:rPr>
        <w:t>,</w:t>
      </w:r>
      <w:r>
        <w:rPr>
          <w:lang w:val="sr-Cyrl-RS"/>
        </w:rPr>
        <w:t xml:space="preserve"> уз мишљење стечајног управника</w:t>
      </w:r>
      <w:r w:rsidR="00D161ED">
        <w:rPr>
          <w:lang w:val="sr-Cyrl-RS"/>
        </w:rPr>
        <w:t>,</w:t>
      </w:r>
      <w:r>
        <w:rPr>
          <w:lang w:val="sr-Cyrl-RS"/>
        </w:rPr>
        <w:t xml:space="preserve"> буде поткрепљен доказима о ненаплативости, односно о оправданости отписа.</w:t>
      </w:r>
    </w:p>
    <w:p w:rsidR="00FB5230" w:rsidRDefault="00FB5230" w:rsidP="00FB5230">
      <w:pPr>
        <w:jc w:val="both"/>
        <w:rPr>
          <w:lang w:val="sr-Cyrl-RS"/>
        </w:rPr>
      </w:pPr>
      <w:r>
        <w:rPr>
          <w:lang w:val="sr-Cyrl-RS"/>
        </w:rPr>
        <w:t xml:space="preserve">Важно је истаћи да велики број стечајних управника </w:t>
      </w:r>
      <w:r w:rsidRPr="00D161ED">
        <w:rPr>
          <w:b/>
          <w:lang w:val="sr-Cyrl-RS"/>
        </w:rPr>
        <w:t xml:space="preserve">занемари </w:t>
      </w:r>
      <w:r w:rsidR="00D161ED" w:rsidRPr="00D161ED">
        <w:rPr>
          <w:b/>
          <w:lang w:val="sr-Cyrl-RS"/>
        </w:rPr>
        <w:t xml:space="preserve">ненаплаћена </w:t>
      </w:r>
      <w:r w:rsidRPr="00D161ED">
        <w:rPr>
          <w:b/>
          <w:lang w:val="sr-Cyrl-RS"/>
        </w:rPr>
        <w:t>потраживања стечајног дужника</w:t>
      </w:r>
      <w:r w:rsidR="00D161ED" w:rsidRPr="00D161ED">
        <w:rPr>
          <w:b/>
          <w:lang w:val="sr-Cyrl-RS"/>
        </w:rPr>
        <w:t xml:space="preserve"> у време припреме за закључење стечајног поступка</w:t>
      </w:r>
      <w:r w:rsidR="00D161ED">
        <w:rPr>
          <w:lang w:val="sr-Cyrl-RS"/>
        </w:rPr>
        <w:t>, односно</w:t>
      </w:r>
      <w:r>
        <w:rPr>
          <w:lang w:val="sr-Cyrl-RS"/>
        </w:rPr>
        <w:t xml:space="preserve"> у време припреме завршног рачуна и завршног извештаја, те иста не буду отписана</w:t>
      </w:r>
      <w:r w:rsidR="00D161ED">
        <w:rPr>
          <w:lang w:val="sr-Cyrl-RS"/>
        </w:rPr>
        <w:t>, односно остану непоменута у наведеним документима</w:t>
      </w:r>
      <w:r>
        <w:rPr>
          <w:lang w:val="sr-Cyrl-RS"/>
        </w:rPr>
        <w:t xml:space="preserve">. </w:t>
      </w:r>
      <w:r w:rsidR="00D161ED">
        <w:rPr>
          <w:lang w:val="sr-Cyrl-RS"/>
        </w:rPr>
        <w:t>На тај начин, ненаплаћена п</w:t>
      </w:r>
      <w:r>
        <w:rPr>
          <w:lang w:val="sr-Cyrl-RS"/>
        </w:rPr>
        <w:t xml:space="preserve">отраживања остану евидентирана у </w:t>
      </w:r>
      <w:r w:rsidR="00D161ED">
        <w:rPr>
          <w:lang w:val="sr-Cyrl-RS"/>
        </w:rPr>
        <w:t>последњем тромесечном извештају</w:t>
      </w:r>
      <w:r>
        <w:rPr>
          <w:lang w:val="sr-Cyrl-RS"/>
        </w:rPr>
        <w:t xml:space="preserve"> као једина преостала имовина стечајног дужника, што </w:t>
      </w:r>
      <w:r w:rsidR="00D161ED">
        <w:rPr>
          <w:lang w:val="sr-Cyrl-RS"/>
        </w:rPr>
        <w:t>није у сагласности са завршним рачуном и завршним извештајем</w:t>
      </w:r>
      <w:r w:rsidR="002B3CBC" w:rsidRPr="002B3CBC">
        <w:rPr>
          <w:lang w:val="sr-Cyrl-RS"/>
        </w:rPr>
        <w:t xml:space="preserve"> </w:t>
      </w:r>
      <w:r w:rsidR="002B3CBC">
        <w:rPr>
          <w:lang w:val="sr-Cyrl-RS"/>
        </w:rPr>
        <w:t>и сматра се пропустом у раду стечајног управника</w:t>
      </w:r>
      <w:r w:rsidR="00413A4F">
        <w:rPr>
          <w:lang w:val="sr-Cyrl-RS"/>
        </w:rPr>
        <w:t>. Н</w:t>
      </w:r>
      <w:r w:rsidRPr="00FC3E02">
        <w:rPr>
          <w:lang w:val="sr-Cyrl-RS"/>
        </w:rPr>
        <w:t xml:space="preserve">акон закључења стечајног поступка стечајни дужник </w:t>
      </w:r>
      <w:r w:rsidR="00413A4F">
        <w:rPr>
          <w:lang w:val="sr-Cyrl-RS"/>
        </w:rPr>
        <w:t xml:space="preserve">се </w:t>
      </w:r>
      <w:r w:rsidRPr="00FC3E02">
        <w:rPr>
          <w:lang w:val="sr-Cyrl-RS"/>
        </w:rPr>
        <w:t>брише из евиденције Агенције за привредне регистре и стечајни уп</w:t>
      </w:r>
      <w:r w:rsidR="00413A4F">
        <w:rPr>
          <w:lang w:val="sr-Cyrl-RS"/>
        </w:rPr>
        <w:t>равник се разрешава дужности, чиме</w:t>
      </w:r>
      <w:r w:rsidRPr="00FC3E02">
        <w:rPr>
          <w:lang w:val="sr-Cyrl-RS"/>
        </w:rPr>
        <w:t xml:space="preserve"> </w:t>
      </w:r>
      <w:r w:rsidR="00413A4F">
        <w:rPr>
          <w:lang w:val="sr-Cyrl-RS"/>
        </w:rPr>
        <w:t xml:space="preserve">преостала </w:t>
      </w:r>
      <w:r w:rsidRPr="00FC3E02">
        <w:rPr>
          <w:lang w:val="sr-Cyrl-RS"/>
        </w:rPr>
        <w:t>потраживања стечајног дужника постају дефинитивно ненапл</w:t>
      </w:r>
      <w:r w:rsidR="00D161ED">
        <w:rPr>
          <w:lang w:val="sr-Cyrl-RS"/>
        </w:rPr>
        <w:t>а</w:t>
      </w:r>
      <w:r w:rsidRPr="00FC3E02">
        <w:rPr>
          <w:lang w:val="sr-Cyrl-RS"/>
        </w:rPr>
        <w:t xml:space="preserve">тива. </w:t>
      </w:r>
    </w:p>
    <w:p w:rsidR="009E4554" w:rsidRPr="00E9471A" w:rsidRDefault="00AA11D5" w:rsidP="00FB5230">
      <w:pPr>
        <w:jc w:val="both"/>
        <w:rPr>
          <w:lang w:val="sr-Latn-RS"/>
        </w:rPr>
      </w:pPr>
      <w:r w:rsidRPr="00AA11D5">
        <w:rPr>
          <w:lang w:val="sr-Cyrl-RS"/>
        </w:rPr>
        <w:t>Пред стечајним управницима је</w:t>
      </w:r>
      <w:r>
        <w:rPr>
          <w:b/>
          <w:lang w:val="sr-Cyrl-RS"/>
        </w:rPr>
        <w:t xml:space="preserve"> </w:t>
      </w:r>
      <w:r w:rsidRPr="00AA11D5">
        <w:rPr>
          <w:lang w:val="sr-Cyrl-RS"/>
        </w:rPr>
        <w:t xml:space="preserve">такође и могућност </w:t>
      </w:r>
      <w:r>
        <w:rPr>
          <w:b/>
          <w:lang w:val="sr-Cyrl-RS"/>
        </w:rPr>
        <w:t>продаје</w:t>
      </w:r>
      <w:r w:rsidR="008255D1">
        <w:rPr>
          <w:lang w:val="sr-Cyrl-RS"/>
        </w:rPr>
        <w:t xml:space="preserve"> </w:t>
      </w:r>
      <w:r w:rsidR="008255D1" w:rsidRPr="00D161ED">
        <w:rPr>
          <w:b/>
          <w:lang w:val="sr-Cyrl-RS"/>
        </w:rPr>
        <w:t>потраживања стечајног дужника</w:t>
      </w:r>
      <w:r>
        <w:rPr>
          <w:b/>
          <w:lang w:val="sr-Cyrl-RS"/>
        </w:rPr>
        <w:t xml:space="preserve">. </w:t>
      </w:r>
      <w:r>
        <w:rPr>
          <w:lang w:val="sr-Cyrl-RS"/>
        </w:rPr>
        <w:t>Према подацима којима располаже Агенција</w:t>
      </w:r>
      <w:r w:rsidR="00FA2931">
        <w:rPr>
          <w:lang w:val="sr-Cyrl-RS"/>
        </w:rPr>
        <w:t xml:space="preserve"> за лиценцирање стечајних управника (у </w:t>
      </w:r>
      <w:r w:rsidR="00FA2931" w:rsidRPr="00FA2931">
        <w:rPr>
          <w:lang w:val="sr-Cyrl-RS"/>
        </w:rPr>
        <w:t>даљем тексту: Агенција)</w:t>
      </w:r>
      <w:r w:rsidRPr="00FA2931">
        <w:rPr>
          <w:lang w:val="sr-Cyrl-RS"/>
        </w:rPr>
        <w:t>, у досадашњој пракси није било примера извршених продаја потраживања</w:t>
      </w:r>
      <w:r w:rsidR="009E78D7" w:rsidRPr="00FA2931">
        <w:rPr>
          <w:lang w:val="sr-Cyrl-RS"/>
        </w:rPr>
        <w:t xml:space="preserve"> (две продаје су у току)</w:t>
      </w:r>
      <w:r w:rsidRPr="00FA2931">
        <w:rPr>
          <w:lang w:val="sr-Cyrl-RS"/>
        </w:rPr>
        <w:t>, осим</w:t>
      </w:r>
      <w:r>
        <w:rPr>
          <w:lang w:val="sr-Cyrl-RS"/>
        </w:rPr>
        <w:t xml:space="preserve"> у оквиру продаје стечајног дужника као правног лица. Очекивано је да са развојем тржишта проблематичних кредита</w:t>
      </w:r>
      <w:r w:rsidR="00C008A0">
        <w:rPr>
          <w:rStyle w:val="FootnoteReference"/>
          <w:lang w:val="sr-Cyrl-RS"/>
        </w:rPr>
        <w:footnoteReference w:id="2"/>
      </w:r>
      <w:r>
        <w:rPr>
          <w:lang w:val="sr-Cyrl-RS"/>
        </w:rPr>
        <w:t xml:space="preserve">, у којој ће банке свакако бити </w:t>
      </w:r>
      <w:r w:rsidR="009E4554">
        <w:rPr>
          <w:lang w:val="sr-Cyrl-RS"/>
        </w:rPr>
        <w:t xml:space="preserve">све </w:t>
      </w:r>
      <w:r>
        <w:rPr>
          <w:lang w:val="sr-Cyrl-RS"/>
        </w:rPr>
        <w:t>значајни</w:t>
      </w:r>
      <w:r w:rsidR="009E4554">
        <w:rPr>
          <w:lang w:val="sr-Cyrl-RS"/>
        </w:rPr>
        <w:t>ју</w:t>
      </w:r>
      <w:r>
        <w:rPr>
          <w:lang w:val="sr-Cyrl-RS"/>
        </w:rPr>
        <w:t xml:space="preserve"> учесници, опција продаје потраживања буде могућа у све већој мери и за стечајне управнике. </w:t>
      </w:r>
      <w:r w:rsidR="009E4554">
        <w:rPr>
          <w:lang w:val="sr-Cyrl-RS"/>
        </w:rPr>
        <w:t>У досадашњим малобројним продајама проблематичних кредита</w:t>
      </w:r>
      <w:r w:rsidR="009E78D7">
        <w:rPr>
          <w:lang w:val="sr-Cyrl-RS"/>
        </w:rPr>
        <w:t xml:space="preserve"> (пакети обезбеђених и необезбеђених кредита правних лица)</w:t>
      </w:r>
      <w:r w:rsidR="009E4554">
        <w:rPr>
          <w:lang w:val="sr-Cyrl-RS"/>
        </w:rPr>
        <w:t xml:space="preserve"> од стране банака</w:t>
      </w:r>
      <w:r w:rsidR="00E9471A" w:rsidRPr="00E9471A">
        <w:rPr>
          <w:lang w:val="sr-Cyrl-RS"/>
        </w:rPr>
        <w:t xml:space="preserve"> </w:t>
      </w:r>
      <w:r w:rsidR="00E9471A">
        <w:rPr>
          <w:lang w:val="sr-Cyrl-RS"/>
        </w:rPr>
        <w:t>уз дисконт од 20-30%.</w:t>
      </w:r>
      <w:r w:rsidR="009E4554">
        <w:rPr>
          <w:lang w:val="sr-Cyrl-RS"/>
        </w:rPr>
        <w:t xml:space="preserve">, појавио се известан број купаца који су већином </w:t>
      </w:r>
      <w:r w:rsidR="009E4554" w:rsidRPr="009E4554">
        <w:rPr>
          <w:lang w:val="sr-Cyrl-RS"/>
        </w:rPr>
        <w:t>приватн</w:t>
      </w:r>
      <w:r w:rsidR="009E4554">
        <w:rPr>
          <w:lang w:val="sr-Cyrl-RS"/>
        </w:rPr>
        <w:t xml:space="preserve">и инвестициони </w:t>
      </w:r>
      <w:r w:rsidR="009E4554" w:rsidRPr="009E4554">
        <w:rPr>
          <w:lang w:val="sr-Cyrl-RS"/>
        </w:rPr>
        <w:t>фондови</w:t>
      </w:r>
      <w:r w:rsidR="00E9471A">
        <w:rPr>
          <w:lang w:val="sr-Latn-RS"/>
        </w:rPr>
        <w:t xml:space="preserve">. </w:t>
      </w:r>
      <w:r w:rsidR="00E9471A">
        <w:rPr>
          <w:lang w:val="sr-Cyrl-RS"/>
        </w:rPr>
        <w:t>У сваком случају, на стечајном управнику је да процени када је</w:t>
      </w:r>
      <w:r w:rsidR="00EF7282">
        <w:rPr>
          <w:lang w:val="sr-Cyrl-RS"/>
        </w:rPr>
        <w:t xml:space="preserve"> и под којима условима</w:t>
      </w:r>
      <w:r w:rsidR="00E9471A">
        <w:rPr>
          <w:lang w:val="sr-Cyrl-RS"/>
        </w:rPr>
        <w:t xml:space="preserve"> </w:t>
      </w:r>
      <w:r w:rsidR="00EF7282">
        <w:rPr>
          <w:lang w:val="sr-Cyrl-RS"/>
        </w:rPr>
        <w:t>продаја</w:t>
      </w:r>
      <w:r w:rsidR="00E9471A">
        <w:rPr>
          <w:lang w:val="sr-Cyrl-RS"/>
        </w:rPr>
        <w:t xml:space="preserve"> ненаплаћених потраживања стечајног дужника уз одговарајући дисконт</w:t>
      </w:r>
      <w:r w:rsidR="009E4554">
        <w:rPr>
          <w:lang w:val="sr-Cyrl-RS"/>
        </w:rPr>
        <w:t xml:space="preserve"> </w:t>
      </w:r>
      <w:r w:rsidR="00EF7282">
        <w:rPr>
          <w:lang w:val="sr-Cyrl-RS"/>
        </w:rPr>
        <w:t xml:space="preserve">у интересу поверилаца стечајног дужника и бржег окончања стечајног поступка. Уз одговарајућу процену ненаплаћених потраживања од стране стечајног управника (ангажованих лица) и сагласност одбора поверилаца, </w:t>
      </w:r>
      <w:r w:rsidR="00EF7282" w:rsidRPr="00EF7282">
        <w:rPr>
          <w:lang w:val="sr-Cyrl-RS"/>
        </w:rPr>
        <w:t>продај</w:t>
      </w:r>
      <w:r w:rsidR="00EF7282">
        <w:rPr>
          <w:lang w:val="sr-Cyrl-RS"/>
        </w:rPr>
        <w:t>а</w:t>
      </w:r>
      <w:r w:rsidR="00EF7282" w:rsidRPr="00EF7282">
        <w:rPr>
          <w:lang w:val="sr-Cyrl-RS"/>
        </w:rPr>
        <w:t xml:space="preserve"> потраживања стечајног дужника</w:t>
      </w:r>
      <w:r w:rsidR="001F37ED">
        <w:rPr>
          <w:lang w:val="sr-Cyrl-RS"/>
        </w:rPr>
        <w:t xml:space="preserve"> може бити добро решење. </w:t>
      </w:r>
    </w:p>
    <w:p w:rsidR="00064D10" w:rsidRDefault="00064D10" w:rsidP="00FB5230">
      <w:pPr>
        <w:jc w:val="both"/>
        <w:rPr>
          <w:b/>
          <w:lang w:val="sr-Cyrl-RS"/>
        </w:rPr>
      </w:pPr>
    </w:p>
    <w:p w:rsidR="00393720" w:rsidRDefault="00393720" w:rsidP="00FB5230">
      <w:pPr>
        <w:jc w:val="both"/>
        <w:rPr>
          <w:b/>
          <w:lang w:val="sr-Cyrl-RS"/>
        </w:rPr>
      </w:pPr>
    </w:p>
    <w:p w:rsidR="000B6784" w:rsidRPr="002C6D10" w:rsidRDefault="000B6784" w:rsidP="00276A26">
      <w:pPr>
        <w:pStyle w:val="Heading1"/>
        <w:spacing w:after="0" w:line="240" w:lineRule="auto"/>
        <w:rPr>
          <w:lang w:val="sr-Cyrl-RS"/>
        </w:rPr>
      </w:pPr>
      <w:r>
        <w:rPr>
          <w:lang w:val="sr-Cyrl-RS"/>
        </w:rPr>
        <w:t>П</w:t>
      </w:r>
      <w:r w:rsidRPr="001B2CA2">
        <w:rPr>
          <w:lang w:val="sr-Cyrl-RS"/>
        </w:rPr>
        <w:t xml:space="preserve">оступање </w:t>
      </w:r>
      <w:r>
        <w:rPr>
          <w:lang w:val="sr-Cyrl-RS"/>
        </w:rPr>
        <w:t xml:space="preserve">стечајних </w:t>
      </w:r>
      <w:r w:rsidRPr="001B2CA2">
        <w:rPr>
          <w:lang w:val="sr-Cyrl-RS"/>
        </w:rPr>
        <w:t xml:space="preserve">управника у погледу наплате потраживања </w:t>
      </w:r>
      <w:r w:rsidRPr="000B6784">
        <w:rPr>
          <w:lang w:val="sr-Cyrl-RS"/>
        </w:rPr>
        <w:t>која су настала у току стечајног поступка</w:t>
      </w:r>
    </w:p>
    <w:p w:rsidR="000B6784" w:rsidRDefault="000B6784" w:rsidP="000B6784">
      <w:pPr>
        <w:spacing w:after="120"/>
        <w:jc w:val="both"/>
        <w:rPr>
          <w:lang w:val="sr-Cyrl-RS"/>
        </w:rPr>
      </w:pPr>
    </w:p>
    <w:p w:rsidR="002B3CBC" w:rsidRDefault="00FB5230" w:rsidP="00FB5230">
      <w:pPr>
        <w:jc w:val="both"/>
        <w:rPr>
          <w:lang w:val="sr-Cyrl-RS"/>
        </w:rPr>
      </w:pPr>
      <w:r>
        <w:rPr>
          <w:lang w:val="sr-Cyrl-RS"/>
        </w:rPr>
        <w:t xml:space="preserve">Значајан део надзора тиче се и активности стечајних управника на </w:t>
      </w:r>
      <w:r w:rsidRPr="006006E5">
        <w:rPr>
          <w:b/>
          <w:lang w:val="sr-Cyrl-RS"/>
        </w:rPr>
        <w:t>наплати потраживања која су настала у току стечајног поступка</w:t>
      </w:r>
      <w:r>
        <w:rPr>
          <w:lang w:val="sr-Cyrl-RS"/>
        </w:rPr>
        <w:t xml:space="preserve">. Ова потраживања у највећој мери чине: потраживања по основу уплате преосталог дела купопродајне цене, потраживања по основу закупа и префактурисаних трошкова закупцу, као и потраживања по основу завршетка започетих послова стечајног дужника. </w:t>
      </w:r>
    </w:p>
    <w:p w:rsidR="00FB5230" w:rsidRDefault="00FB5230" w:rsidP="00FB5230">
      <w:pPr>
        <w:jc w:val="both"/>
        <w:rPr>
          <w:lang w:val="sr-Cyrl-RS"/>
        </w:rPr>
      </w:pPr>
      <w:r>
        <w:rPr>
          <w:lang w:val="sr-Cyrl-RS"/>
        </w:rPr>
        <w:t xml:space="preserve">С тим у вези, уочено је да стечајни управници често не врше благовремену наплату потраживања која су настала у току стечајног поступка, најчешће у вези са потраживањима по основу закупа и префактурисаних трошкова закупцу, као и потраживањима по основу завршетка започетих послова стечајног дужника (нпр. пољопривредна производња и др.). </w:t>
      </w:r>
      <w:r w:rsidR="002B3CBC">
        <w:rPr>
          <w:lang w:val="sr-Cyrl-RS"/>
        </w:rPr>
        <w:t xml:space="preserve">Било је примера </w:t>
      </w:r>
      <w:r w:rsidR="0060252F">
        <w:rPr>
          <w:lang w:val="sr-Cyrl-RS"/>
        </w:rPr>
        <w:t xml:space="preserve">у пракси </w:t>
      </w:r>
      <w:r w:rsidR="002B3CBC">
        <w:rPr>
          <w:lang w:val="sr-Cyrl-RS"/>
        </w:rPr>
        <w:t>да стечајни управници</w:t>
      </w:r>
      <w:r w:rsidR="00EB503C">
        <w:rPr>
          <w:lang w:val="sr-Cyrl-RS"/>
        </w:rPr>
        <w:t>,</w:t>
      </w:r>
      <w:r w:rsidR="002B3CBC">
        <w:rPr>
          <w:lang w:val="sr-Cyrl-RS"/>
        </w:rPr>
        <w:t xml:space="preserve"> у периоду док још увек има неуновчене имовине стечајног дужника, не предузимају све расположиве активности на наплати потраживања</w:t>
      </w:r>
      <w:r w:rsidR="00EB503C">
        <w:rPr>
          <w:lang w:val="sr-Cyrl-RS"/>
        </w:rPr>
        <w:t xml:space="preserve"> (раскид уговора, поступак извршења и друго)</w:t>
      </w:r>
      <w:r w:rsidR="002B3CBC">
        <w:rPr>
          <w:lang w:val="sr-Cyrl-RS"/>
        </w:rPr>
        <w:t xml:space="preserve"> у</w:t>
      </w:r>
      <w:r>
        <w:rPr>
          <w:lang w:val="sr-Cyrl-RS"/>
        </w:rPr>
        <w:t xml:space="preserve"> намери да задрже закупца </w:t>
      </w:r>
      <w:r w:rsidR="002B3CBC">
        <w:rPr>
          <w:lang w:val="sr-Cyrl-RS"/>
        </w:rPr>
        <w:t>кога „виде“ као потенцијалног</w:t>
      </w:r>
      <w:r>
        <w:rPr>
          <w:lang w:val="sr-Cyrl-RS"/>
        </w:rPr>
        <w:t xml:space="preserve"> купца</w:t>
      </w:r>
      <w:r w:rsidR="002B3CBC">
        <w:rPr>
          <w:lang w:val="sr-Cyrl-RS"/>
        </w:rPr>
        <w:t xml:space="preserve"> имовине која је предмет закупа или </w:t>
      </w:r>
      <w:r w:rsidR="00EB503C">
        <w:rPr>
          <w:lang w:val="sr-Cyrl-RS"/>
        </w:rPr>
        <w:t xml:space="preserve">рецимо </w:t>
      </w:r>
      <w:r w:rsidR="002B3CBC">
        <w:rPr>
          <w:lang w:val="sr-Cyrl-RS"/>
        </w:rPr>
        <w:t xml:space="preserve">у случајевима када је закупац </w:t>
      </w:r>
      <w:r w:rsidR="00EB503C">
        <w:rPr>
          <w:lang w:val="sr-Cyrl-RS"/>
        </w:rPr>
        <w:t>уједно и председник/</w:t>
      </w:r>
      <w:r w:rsidR="002B3CBC">
        <w:rPr>
          <w:lang w:val="sr-Cyrl-RS"/>
        </w:rPr>
        <w:t>члан одбора поверилаца</w:t>
      </w:r>
      <w:r w:rsidR="00EB503C">
        <w:rPr>
          <w:lang w:val="sr-Cyrl-RS"/>
        </w:rPr>
        <w:t>. Наведено</w:t>
      </w:r>
      <w:r>
        <w:rPr>
          <w:lang w:val="sr-Cyrl-RS"/>
        </w:rPr>
        <w:t xml:space="preserve"> често доводи до тога да</w:t>
      </w:r>
      <w:r w:rsidR="00EB503C">
        <w:rPr>
          <w:lang w:val="sr-Cyrl-RS"/>
        </w:rPr>
        <w:t>,</w:t>
      </w:r>
      <w:r>
        <w:rPr>
          <w:lang w:val="sr-Cyrl-RS"/>
        </w:rPr>
        <w:t xml:space="preserve"> </w:t>
      </w:r>
      <w:r w:rsidR="00EB503C">
        <w:rPr>
          <w:lang w:val="sr-Cyrl-RS"/>
        </w:rPr>
        <w:t xml:space="preserve">тек </w:t>
      </w:r>
      <w:r>
        <w:rPr>
          <w:lang w:val="sr-Cyrl-RS"/>
        </w:rPr>
        <w:t xml:space="preserve">по уновчењу целокупне имовине, стечајни управници покрећу поступке за наплату или предлажу одбору поверилаца отпис ненаплаћених потраживања ради бржег закључења стечајног поступка. </w:t>
      </w:r>
    </w:p>
    <w:p w:rsidR="001F37ED" w:rsidRDefault="001F37ED" w:rsidP="006829D9">
      <w:pPr>
        <w:pStyle w:val="Heading1"/>
        <w:spacing w:after="0"/>
        <w:rPr>
          <w:lang w:val="sr-Cyrl-RS"/>
        </w:rPr>
      </w:pPr>
    </w:p>
    <w:p w:rsidR="001F37ED" w:rsidRDefault="001F37ED" w:rsidP="006829D9">
      <w:pPr>
        <w:pStyle w:val="Heading1"/>
        <w:spacing w:after="0"/>
        <w:rPr>
          <w:lang w:val="sr-Cyrl-RS"/>
        </w:rPr>
      </w:pPr>
    </w:p>
    <w:p w:rsidR="001F37ED" w:rsidRDefault="001F37ED" w:rsidP="006829D9">
      <w:pPr>
        <w:pStyle w:val="Heading1"/>
        <w:spacing w:after="0"/>
        <w:rPr>
          <w:lang w:val="sr-Cyrl-RS"/>
        </w:rPr>
      </w:pPr>
    </w:p>
    <w:p w:rsidR="001F37ED" w:rsidRDefault="001F37ED" w:rsidP="006829D9">
      <w:pPr>
        <w:pStyle w:val="Heading1"/>
        <w:spacing w:after="0"/>
        <w:rPr>
          <w:lang w:val="sr-Cyrl-RS"/>
        </w:rPr>
      </w:pPr>
    </w:p>
    <w:p w:rsidR="001F37ED" w:rsidRDefault="001F37ED" w:rsidP="006829D9">
      <w:pPr>
        <w:pStyle w:val="Heading1"/>
        <w:spacing w:after="0"/>
        <w:rPr>
          <w:lang w:val="sr-Cyrl-RS"/>
        </w:rPr>
      </w:pPr>
    </w:p>
    <w:p w:rsidR="001F37ED" w:rsidRDefault="001F37ED" w:rsidP="006829D9">
      <w:pPr>
        <w:pStyle w:val="Heading1"/>
        <w:spacing w:after="0"/>
        <w:rPr>
          <w:lang w:val="sr-Cyrl-RS"/>
        </w:rPr>
      </w:pPr>
    </w:p>
    <w:p w:rsidR="001F37ED" w:rsidRDefault="001F37ED" w:rsidP="006829D9">
      <w:pPr>
        <w:pStyle w:val="Heading1"/>
        <w:spacing w:after="0"/>
        <w:rPr>
          <w:lang w:val="sr-Cyrl-RS"/>
        </w:rPr>
      </w:pPr>
    </w:p>
    <w:p w:rsidR="001F37ED" w:rsidRPr="001F37ED" w:rsidRDefault="001F37ED" w:rsidP="001F37ED">
      <w:pPr>
        <w:rPr>
          <w:lang w:val="sr-Cyrl-RS"/>
        </w:rPr>
      </w:pPr>
    </w:p>
    <w:p w:rsidR="001F37ED" w:rsidRDefault="001F37ED" w:rsidP="006829D9">
      <w:pPr>
        <w:pStyle w:val="Heading1"/>
        <w:spacing w:after="0"/>
        <w:rPr>
          <w:lang w:val="sr-Cyrl-RS"/>
        </w:rPr>
      </w:pPr>
    </w:p>
    <w:p w:rsidR="001F37ED" w:rsidRPr="001F37ED" w:rsidRDefault="001F37ED" w:rsidP="001F37ED">
      <w:pPr>
        <w:rPr>
          <w:lang w:val="sr-Cyrl-RS"/>
        </w:rPr>
      </w:pPr>
    </w:p>
    <w:p w:rsidR="001F37ED" w:rsidRDefault="001F37ED" w:rsidP="006829D9">
      <w:pPr>
        <w:pStyle w:val="Heading1"/>
        <w:spacing w:after="0"/>
        <w:rPr>
          <w:lang w:val="sr-Cyrl-RS"/>
        </w:rPr>
      </w:pPr>
    </w:p>
    <w:p w:rsidR="006829D9" w:rsidRPr="000F55C0" w:rsidRDefault="006829D9" w:rsidP="006829D9">
      <w:pPr>
        <w:pStyle w:val="Heading1"/>
        <w:spacing w:after="0"/>
        <w:rPr>
          <w:lang w:val="sr-Cyrl-RS"/>
        </w:rPr>
      </w:pPr>
      <w:r>
        <w:rPr>
          <w:lang w:val="sr-Cyrl-RS"/>
        </w:rPr>
        <w:t>Н</w:t>
      </w:r>
      <w:r w:rsidRPr="008E6DAB">
        <w:rPr>
          <w:sz w:val="40"/>
          <w:szCs w:val="40"/>
          <w:lang w:val="sr-Cyrl-RS"/>
        </w:rPr>
        <w:t>акнада трошкова стечајног</w:t>
      </w:r>
      <w:r>
        <w:rPr>
          <w:lang w:val="sr-Cyrl-RS"/>
        </w:rPr>
        <w:t xml:space="preserve"> </w:t>
      </w:r>
      <w:r w:rsidRPr="008E6DAB">
        <w:rPr>
          <w:sz w:val="40"/>
          <w:szCs w:val="40"/>
          <w:lang w:val="sr-Cyrl-RS"/>
        </w:rPr>
        <w:t>управника</w:t>
      </w:r>
    </w:p>
    <w:p w:rsidR="006829D9" w:rsidRDefault="006829D9" w:rsidP="001F37ED">
      <w:pPr>
        <w:spacing w:after="120"/>
        <w:ind w:firstLine="720"/>
        <w:rPr>
          <w:rStyle w:val="IntenseEmphasis"/>
          <w:lang w:val="sr-Cyrl-RS"/>
        </w:rPr>
      </w:pPr>
    </w:p>
    <w:p w:rsidR="006829D9" w:rsidRDefault="006829D9" w:rsidP="006F082B">
      <w:pPr>
        <w:jc w:val="both"/>
        <w:rPr>
          <w:lang w:val="sr-Cyrl-RS"/>
        </w:rPr>
      </w:pPr>
      <w:r>
        <w:rPr>
          <w:lang w:val="sr-Cyrl-RS"/>
        </w:rPr>
        <w:t xml:space="preserve">Накнада трошкова стечајног управника би требало да је јасно дефинисан концепт трошка стечајног поступка. У периоду од тзв. стечајне реформе из 2004/2005. године (доношење Закона о стечајном поступку, установљење професије лиценцираних стечајних управника, оснивање </w:t>
      </w:r>
      <w:r w:rsidR="00BE3A72">
        <w:rPr>
          <w:lang w:val="sr-Cyrl-RS"/>
        </w:rPr>
        <w:t xml:space="preserve">државне агенције као </w:t>
      </w:r>
      <w:r>
        <w:rPr>
          <w:lang w:val="sr-Cyrl-RS"/>
        </w:rPr>
        <w:t xml:space="preserve">регулаторног тела, </w:t>
      </w:r>
      <w:r w:rsidR="00BE3A72">
        <w:rPr>
          <w:lang w:val="sr-Cyrl-RS"/>
        </w:rPr>
        <w:t xml:space="preserve">именовање </w:t>
      </w:r>
      <w:r>
        <w:rPr>
          <w:lang w:val="sr-Cyrl-RS"/>
        </w:rPr>
        <w:t xml:space="preserve">државне </w:t>
      </w:r>
      <w:r w:rsidR="00BE3A72">
        <w:rPr>
          <w:lang w:val="sr-Cyrl-RS"/>
        </w:rPr>
        <w:t>агенције</w:t>
      </w:r>
      <w:r>
        <w:rPr>
          <w:lang w:val="sr-Cyrl-RS"/>
        </w:rPr>
        <w:t xml:space="preserve"> за стечајног управника у већински државним и друштвеним правним субјектима)</w:t>
      </w:r>
      <w:r w:rsidR="00BE3A72">
        <w:rPr>
          <w:lang w:val="sr-Cyrl-RS"/>
        </w:rPr>
        <w:t xml:space="preserve"> до данас</w:t>
      </w:r>
      <w:r>
        <w:rPr>
          <w:lang w:val="sr-Cyrl-RS"/>
        </w:rPr>
        <w:t xml:space="preserve">, накнада трошкова стечајног управника прописана је на скоро исти начин. Међутим, пракса је показала да се стечајни прописи у вези са накнадом трошкова стечајног управника нису у довољној мери поштовали у пракси и да и данас постоје разлике у поступању по привредним судовима. </w:t>
      </w:r>
    </w:p>
    <w:p w:rsidR="006829D9" w:rsidRDefault="006829D9" w:rsidP="00BE3A72">
      <w:pPr>
        <w:jc w:val="both"/>
        <w:rPr>
          <w:lang w:val="sr-Cyrl-RS"/>
        </w:rPr>
      </w:pPr>
      <w:r>
        <w:rPr>
          <w:lang w:val="sr-Cyrl-RS"/>
        </w:rPr>
        <w:t xml:space="preserve">Са друге стране, </w:t>
      </w:r>
      <w:r w:rsidR="00F73C5D">
        <w:rPr>
          <w:lang w:val="sr-Cyrl-RS"/>
        </w:rPr>
        <w:t xml:space="preserve">треба имати у виду да је пословање стечајног управника као предузетника предмет контроле и других државних органа, пре свега у делу </w:t>
      </w:r>
      <w:r>
        <w:rPr>
          <w:lang w:val="sr-Cyrl-RS"/>
        </w:rPr>
        <w:t>накнад</w:t>
      </w:r>
      <w:r w:rsidR="00F73C5D">
        <w:rPr>
          <w:lang w:val="sr-Cyrl-RS"/>
        </w:rPr>
        <w:t>е</w:t>
      </w:r>
      <w:r>
        <w:rPr>
          <w:lang w:val="sr-Cyrl-RS"/>
        </w:rPr>
        <w:t xml:space="preserve"> трошкова</w:t>
      </w:r>
      <w:r w:rsidR="00F73C5D">
        <w:rPr>
          <w:lang w:val="sr-Cyrl-RS"/>
        </w:rPr>
        <w:t xml:space="preserve"> и награде за рад</w:t>
      </w:r>
      <w:r>
        <w:rPr>
          <w:lang w:val="sr-Cyrl-RS"/>
        </w:rPr>
        <w:t xml:space="preserve"> </w:t>
      </w:r>
      <w:r w:rsidR="00361CBD">
        <w:rPr>
          <w:lang w:val="sr-Cyrl-RS"/>
        </w:rPr>
        <w:t>стечајног управника</w:t>
      </w:r>
      <w:r>
        <w:rPr>
          <w:lang w:val="sr-Cyrl-RS"/>
        </w:rPr>
        <w:t xml:space="preserve">. </w:t>
      </w:r>
    </w:p>
    <w:p w:rsidR="006829D9" w:rsidRDefault="006829D9" w:rsidP="006D0189">
      <w:pPr>
        <w:jc w:val="both"/>
        <w:rPr>
          <w:lang w:val="sr-Cyrl-RS"/>
        </w:rPr>
      </w:pPr>
      <w:r>
        <w:rPr>
          <w:lang w:val="sr-Cyrl-RS"/>
        </w:rPr>
        <w:t>Припремајући се за обраду ове теме, из разговора са стечајним управницима, примећено је да у одређеном делу постоји извесно незадовољство стечајних управника</w:t>
      </w:r>
      <w:r w:rsidR="006D0189">
        <w:rPr>
          <w:lang w:val="sr-Cyrl-RS"/>
        </w:rPr>
        <w:t>,</w:t>
      </w:r>
      <w:r>
        <w:rPr>
          <w:lang w:val="sr-Cyrl-RS"/>
        </w:rPr>
        <w:t xml:space="preserve"> које би се нај</w:t>
      </w:r>
      <w:r w:rsidR="006D0189">
        <w:rPr>
          <w:lang w:val="sr-Cyrl-RS"/>
        </w:rPr>
        <w:t>краће</w:t>
      </w:r>
      <w:r>
        <w:rPr>
          <w:lang w:val="sr-Cyrl-RS"/>
        </w:rPr>
        <w:t xml:space="preserve"> могло описати следећим речима „да се ситуација на терену променила“. </w:t>
      </w:r>
    </w:p>
    <w:p w:rsidR="006829D9" w:rsidRDefault="006829D9" w:rsidP="006D0189">
      <w:pPr>
        <w:jc w:val="both"/>
        <w:rPr>
          <w:lang w:val="sr-Cyrl-RS"/>
        </w:rPr>
      </w:pPr>
      <w:r>
        <w:rPr>
          <w:lang w:val="sr-Cyrl-RS"/>
        </w:rPr>
        <w:t xml:space="preserve">У намери да истражим који су узроци промена и које су то промене са којима се суочавају стечајни управници поводом накнаде трошкова, у наставку </w:t>
      </w:r>
      <w:r w:rsidR="006D0189">
        <w:rPr>
          <w:lang w:val="sr-Cyrl-RS"/>
        </w:rPr>
        <w:t>је дат</w:t>
      </w:r>
      <w:r>
        <w:rPr>
          <w:lang w:val="sr-Cyrl-RS"/>
        </w:rPr>
        <w:t xml:space="preserve"> приказ регулатив</w:t>
      </w:r>
      <w:r w:rsidR="006D0189">
        <w:rPr>
          <w:lang w:val="sr-Cyrl-RS"/>
        </w:rPr>
        <w:t>е</w:t>
      </w:r>
      <w:r>
        <w:rPr>
          <w:lang w:val="sr-Cyrl-RS"/>
        </w:rPr>
        <w:t xml:space="preserve"> којом је уређена накнада трошкова стечајног управника почев од 2005. године, као и важеће стечајне прописе у овој области. </w:t>
      </w:r>
    </w:p>
    <w:p w:rsidR="006829D9" w:rsidRDefault="006829D9" w:rsidP="006D0189">
      <w:pPr>
        <w:jc w:val="both"/>
        <w:rPr>
          <w:lang w:val="sr-Cyrl-RS"/>
        </w:rPr>
      </w:pPr>
      <w:r>
        <w:rPr>
          <w:lang w:val="sr-Cyrl-RS"/>
        </w:rPr>
        <w:t xml:space="preserve">Такође, предмет овог рада је и судска пракса у вези са </w:t>
      </w:r>
      <w:r w:rsidR="006D0189">
        <w:rPr>
          <w:lang w:val="sr-Cyrl-RS"/>
        </w:rPr>
        <w:t>накнадом трошкова</w:t>
      </w:r>
      <w:r>
        <w:rPr>
          <w:lang w:val="sr-Cyrl-RS"/>
        </w:rPr>
        <w:t xml:space="preserve">, као и резултати </w:t>
      </w:r>
      <w:r w:rsidR="006D0189">
        <w:rPr>
          <w:lang w:val="sr-Cyrl-RS"/>
        </w:rPr>
        <w:t>анкете</w:t>
      </w:r>
      <w:r>
        <w:rPr>
          <w:lang w:val="sr-Cyrl-RS"/>
        </w:rPr>
        <w:t xml:space="preserve"> стечајних управника о поступању са трошковима стечајног поступка и обавезама стечајне масе, а посебно са одређивањем накнаде трошкова стечајног управника по привредним судовима у Републици Србији. </w:t>
      </w:r>
    </w:p>
    <w:p w:rsidR="006829D9" w:rsidRDefault="006829D9" w:rsidP="006D0189">
      <w:pPr>
        <w:jc w:val="both"/>
        <w:rPr>
          <w:lang w:val="sr-Cyrl-RS"/>
        </w:rPr>
      </w:pPr>
      <w:r>
        <w:rPr>
          <w:lang w:val="sr-Cyrl-RS"/>
        </w:rPr>
        <w:t xml:space="preserve">Илустрације ради, биће приказани и примери из праксе, као и шта је то што у вези са накнадом трошкова стечајног управника контролише Агенција, као и други државни органи.   </w:t>
      </w:r>
    </w:p>
    <w:p w:rsidR="00FA2931" w:rsidRDefault="00FA2931" w:rsidP="006D0189">
      <w:pPr>
        <w:jc w:val="both"/>
        <w:rPr>
          <w:lang w:val="sr-Cyrl-RS"/>
        </w:rPr>
      </w:pPr>
    </w:p>
    <w:p w:rsidR="006829D9" w:rsidRPr="00FA2931" w:rsidRDefault="006D0189" w:rsidP="006D0189">
      <w:pPr>
        <w:rPr>
          <w:rStyle w:val="IntenseEmphasis"/>
          <w:lang w:val="sr-Cyrl-RS"/>
        </w:rPr>
      </w:pPr>
      <w:r w:rsidRPr="00FA2931">
        <w:rPr>
          <w:rStyle w:val="IntenseEmphasis"/>
          <w:lang w:val="sr-Cyrl-RS"/>
        </w:rPr>
        <w:t>Р</w:t>
      </w:r>
      <w:r w:rsidR="006829D9" w:rsidRPr="00FA2931">
        <w:rPr>
          <w:rStyle w:val="IntenseEmphasis"/>
          <w:lang w:val="sr-Cyrl-RS"/>
        </w:rPr>
        <w:t>егулаторни оквир</w:t>
      </w:r>
    </w:p>
    <w:p w:rsidR="006829D9" w:rsidRDefault="006829D9" w:rsidP="006D0189">
      <w:pPr>
        <w:jc w:val="both"/>
        <w:rPr>
          <w:lang w:val="sr-Cyrl-RS"/>
        </w:rPr>
      </w:pPr>
      <w:r>
        <w:rPr>
          <w:lang w:val="sr-Cyrl-RS"/>
        </w:rPr>
        <w:t xml:space="preserve">Накнада трошкова регулисана је Законом о стечају </w:t>
      </w:r>
      <w:r w:rsidRPr="0010546F">
        <w:rPr>
          <w:lang w:val="sr-Cyrl-RS"/>
        </w:rPr>
        <w:t>(„Службени  гласник РС“, бр. 104/09, 99/11 – др. закон  и 71/12 – одлука УС)</w:t>
      </w:r>
      <w:r>
        <w:rPr>
          <w:lang w:val="sr-Cyrl-RS"/>
        </w:rPr>
        <w:t xml:space="preserve">, </w:t>
      </w:r>
      <w:r w:rsidRPr="00EA2FCE">
        <w:rPr>
          <w:lang w:val="sr-Cyrl-RS"/>
        </w:rPr>
        <w:t>Правилник</w:t>
      </w:r>
      <w:r>
        <w:rPr>
          <w:lang w:val="sr-Cyrl-RS"/>
        </w:rPr>
        <w:t>ом</w:t>
      </w:r>
      <w:r w:rsidRPr="00EA2FCE">
        <w:rPr>
          <w:lang w:val="sr-Cyrl-RS"/>
        </w:rPr>
        <w:t xml:space="preserve"> о основама и мерилима за одређивање награде за рад и накнаде трошкова стечајних управ</w:t>
      </w:r>
      <w:r>
        <w:rPr>
          <w:lang w:val="sr-Cyrl-RS"/>
        </w:rPr>
        <w:t>ника ("Сл. гласник РС", бр. 1/11 и 10/</w:t>
      </w:r>
      <w:r w:rsidRPr="00EA2FCE">
        <w:rPr>
          <w:lang w:val="sr-Cyrl-RS"/>
        </w:rPr>
        <w:t>12)</w:t>
      </w:r>
      <w:r>
        <w:rPr>
          <w:lang w:val="sr-Cyrl-RS"/>
        </w:rPr>
        <w:t xml:space="preserve"> и </w:t>
      </w:r>
      <w:r w:rsidRPr="00EA2FCE">
        <w:rPr>
          <w:lang w:val="sr-Cyrl-RS"/>
        </w:rPr>
        <w:t>Кодекс</w:t>
      </w:r>
      <w:r>
        <w:rPr>
          <w:lang w:val="sr-Cyrl-RS"/>
        </w:rPr>
        <w:t>ом</w:t>
      </w:r>
      <w:r w:rsidRPr="00EA2FCE">
        <w:rPr>
          <w:lang w:val="sr-Cyrl-RS"/>
        </w:rPr>
        <w:t xml:space="preserve"> етике за стечајне управнике („Службени гласник РС“, број 11/10)</w:t>
      </w:r>
      <w:r>
        <w:rPr>
          <w:lang w:val="sr-Cyrl-RS"/>
        </w:rPr>
        <w:t>.</w:t>
      </w:r>
    </w:p>
    <w:p w:rsidR="006829D9" w:rsidRDefault="006829D9" w:rsidP="00A57F24">
      <w:pPr>
        <w:jc w:val="both"/>
        <w:rPr>
          <w:lang w:val="sr-Cyrl-RS"/>
        </w:rPr>
      </w:pPr>
      <w:r>
        <w:rPr>
          <w:lang w:val="sr-Cyrl-RS"/>
        </w:rPr>
        <w:t>Најзначајније одреднице у вези са правима и обавезама стечајног судије и стечајног управника поводом накнаде трошкова, као и начином и поступком одређивања саме накнаде су:</w:t>
      </w:r>
    </w:p>
    <w:p w:rsidR="006829D9" w:rsidRDefault="006829D9" w:rsidP="006829D9">
      <w:pPr>
        <w:pStyle w:val="ListParagraph"/>
        <w:numPr>
          <w:ilvl w:val="0"/>
          <w:numId w:val="8"/>
        </w:numPr>
        <w:spacing w:before="80" w:after="120" w:line="264" w:lineRule="auto"/>
        <w:ind w:left="1080"/>
        <w:jc w:val="both"/>
        <w:rPr>
          <w:rStyle w:val="SubtleEmphasis"/>
        </w:rPr>
      </w:pPr>
      <w:r w:rsidRPr="00BE0393">
        <w:rPr>
          <w:rStyle w:val="SubtleEmphasis"/>
        </w:rPr>
        <w:t xml:space="preserve">Стечајни управник </w:t>
      </w:r>
      <w:r w:rsidRPr="003D067F">
        <w:rPr>
          <w:rStyle w:val="SubtleEmphasis"/>
          <w:b/>
        </w:rPr>
        <w:t>има право</w:t>
      </w:r>
      <w:r w:rsidRPr="00BE0393">
        <w:rPr>
          <w:rStyle w:val="SubtleEmphasis"/>
        </w:rPr>
        <w:t xml:space="preserve"> на накнаду стварних трошкова</w:t>
      </w:r>
      <w:r>
        <w:rPr>
          <w:rStyle w:val="SubtleEmphasis"/>
          <w:lang w:val="sr-Cyrl-RS"/>
        </w:rPr>
        <w:t xml:space="preserve"> (члан 34. став 1. Закона о стечају).</w:t>
      </w:r>
      <w:r w:rsidRPr="00BE0393">
        <w:rPr>
          <w:rStyle w:val="SubtleEmphasis"/>
        </w:rPr>
        <w:t xml:space="preserve"> </w:t>
      </w:r>
    </w:p>
    <w:p w:rsidR="006829D9" w:rsidRDefault="006829D9" w:rsidP="006829D9">
      <w:pPr>
        <w:pStyle w:val="ListParagraph"/>
        <w:spacing w:before="40" w:after="80" w:line="240" w:lineRule="auto"/>
        <w:ind w:left="1080"/>
        <w:jc w:val="both"/>
        <w:rPr>
          <w:rStyle w:val="SubtleEmphasis"/>
        </w:rPr>
      </w:pPr>
    </w:p>
    <w:p w:rsidR="006829D9" w:rsidRDefault="006829D9" w:rsidP="006829D9">
      <w:pPr>
        <w:pStyle w:val="ListParagraph"/>
        <w:numPr>
          <w:ilvl w:val="0"/>
          <w:numId w:val="8"/>
        </w:numPr>
        <w:spacing w:before="40" w:after="80" w:line="240" w:lineRule="auto"/>
        <w:ind w:left="1080"/>
        <w:jc w:val="both"/>
        <w:rPr>
          <w:rStyle w:val="SubtleEmphasis"/>
        </w:rPr>
      </w:pPr>
      <w:r w:rsidRPr="00BE0393">
        <w:rPr>
          <w:rStyle w:val="SubtleEmphasis"/>
        </w:rPr>
        <w:t xml:space="preserve">Накнада трошкова </w:t>
      </w:r>
      <w:r w:rsidRPr="003D067F">
        <w:rPr>
          <w:rStyle w:val="SubtleEmphasis"/>
          <w:b/>
        </w:rPr>
        <w:t>спада у трошкове стечајног поступка</w:t>
      </w:r>
      <w:r>
        <w:rPr>
          <w:rStyle w:val="SubtleEmphasis"/>
          <w:lang w:val="sr-Cyrl-RS"/>
        </w:rPr>
        <w:t xml:space="preserve"> (члан 103. став 1. тачка 2) Закона о стечају)</w:t>
      </w:r>
      <w:r w:rsidRPr="00BE0393">
        <w:rPr>
          <w:rStyle w:val="SubtleEmphasis"/>
        </w:rPr>
        <w:t>.</w:t>
      </w:r>
    </w:p>
    <w:p w:rsidR="006829D9" w:rsidRDefault="006829D9" w:rsidP="006829D9">
      <w:pPr>
        <w:pStyle w:val="ListParagraph"/>
        <w:spacing w:before="40" w:after="80" w:line="240" w:lineRule="auto"/>
        <w:ind w:left="1080"/>
        <w:jc w:val="both"/>
        <w:rPr>
          <w:rStyle w:val="SubtleEmphasis"/>
        </w:rPr>
      </w:pPr>
    </w:p>
    <w:p w:rsidR="006829D9" w:rsidRDefault="006829D9" w:rsidP="006829D9">
      <w:pPr>
        <w:pStyle w:val="ListParagraph"/>
        <w:numPr>
          <w:ilvl w:val="0"/>
          <w:numId w:val="8"/>
        </w:numPr>
        <w:spacing w:before="40" w:after="80" w:line="240" w:lineRule="auto"/>
        <w:ind w:left="1080"/>
        <w:jc w:val="both"/>
        <w:rPr>
          <w:rStyle w:val="SubtleEmphasis"/>
        </w:rPr>
      </w:pPr>
      <w:r w:rsidRPr="00BE0393">
        <w:rPr>
          <w:rStyle w:val="SubtleEmphasis"/>
        </w:rPr>
        <w:t xml:space="preserve">Накнада трошкова </w:t>
      </w:r>
      <w:r w:rsidRPr="003D067F">
        <w:rPr>
          <w:rStyle w:val="SubtleEmphasis"/>
          <w:b/>
        </w:rPr>
        <w:t>одређује се према стварним трошковима</w:t>
      </w:r>
      <w:r w:rsidRPr="00BE0393">
        <w:rPr>
          <w:rStyle w:val="SubtleEmphasis"/>
        </w:rPr>
        <w:t xml:space="preserve"> које је стечајни управник имао у обављању послова, у складу са </w:t>
      </w:r>
      <w:r w:rsidRPr="003D067F">
        <w:rPr>
          <w:rStyle w:val="SubtleEmphasis"/>
          <w:b/>
        </w:rPr>
        <w:t>Правилник</w:t>
      </w:r>
      <w:r w:rsidRPr="003D067F">
        <w:rPr>
          <w:rStyle w:val="SubtleEmphasis"/>
          <w:b/>
          <w:lang w:val="sr-Cyrl-RS"/>
        </w:rPr>
        <w:t>ом</w:t>
      </w:r>
      <w:r w:rsidRPr="003D067F">
        <w:rPr>
          <w:rStyle w:val="SubtleEmphasis"/>
          <w:b/>
        </w:rPr>
        <w:t xml:space="preserve"> о основама и мерилима за одређивање награде за рад и накнаде трошкова стечајних управника</w:t>
      </w:r>
      <w:r>
        <w:rPr>
          <w:rStyle w:val="SubtleEmphasis"/>
          <w:lang w:val="sr-Cyrl-RS"/>
        </w:rPr>
        <w:t xml:space="preserve"> (члан 34. став 7. Закона о стечају)</w:t>
      </w:r>
      <w:r w:rsidRPr="00BE0393">
        <w:rPr>
          <w:rStyle w:val="SubtleEmphasis"/>
        </w:rPr>
        <w:t>.</w:t>
      </w:r>
    </w:p>
    <w:p w:rsidR="006829D9" w:rsidRDefault="006829D9" w:rsidP="006829D9">
      <w:pPr>
        <w:pStyle w:val="ListParagraph"/>
        <w:spacing w:before="80" w:after="120"/>
        <w:ind w:left="1080"/>
        <w:jc w:val="both"/>
        <w:rPr>
          <w:rStyle w:val="SubtleEmphasis"/>
        </w:rPr>
      </w:pPr>
    </w:p>
    <w:p w:rsidR="006829D9" w:rsidRDefault="006829D9" w:rsidP="006829D9">
      <w:pPr>
        <w:pStyle w:val="ListParagraph"/>
        <w:numPr>
          <w:ilvl w:val="0"/>
          <w:numId w:val="8"/>
        </w:numPr>
        <w:spacing w:before="80" w:after="120" w:line="240" w:lineRule="auto"/>
        <w:ind w:left="1080"/>
        <w:jc w:val="both"/>
        <w:rPr>
          <w:rStyle w:val="SubtleEmphasis"/>
        </w:rPr>
      </w:pPr>
      <w:r w:rsidRPr="00BE0393">
        <w:rPr>
          <w:rStyle w:val="SubtleEmphasis"/>
        </w:rPr>
        <w:t xml:space="preserve">Стечајни управник подноси стечајном судији </w:t>
      </w:r>
      <w:r w:rsidRPr="003D067F">
        <w:rPr>
          <w:rStyle w:val="SubtleEmphasis"/>
          <w:b/>
        </w:rPr>
        <w:t>план трошкова стечајног поступка и обавеза стечајне масе за наредни месец</w:t>
      </w:r>
      <w:r>
        <w:rPr>
          <w:rStyle w:val="SubtleEmphasis"/>
          <w:lang w:val="sr-Cyrl-RS"/>
        </w:rPr>
        <w:t xml:space="preserve"> (члан 27. став 1. тачка 9) Закона о стечају)</w:t>
      </w:r>
      <w:r w:rsidRPr="00BE0393">
        <w:rPr>
          <w:rStyle w:val="SubtleEmphasis"/>
        </w:rPr>
        <w:t>.</w:t>
      </w:r>
    </w:p>
    <w:p w:rsidR="006829D9" w:rsidRDefault="006829D9" w:rsidP="006829D9">
      <w:pPr>
        <w:pStyle w:val="ListParagraph"/>
        <w:spacing w:before="80" w:after="120" w:line="240" w:lineRule="auto"/>
        <w:jc w:val="both"/>
        <w:rPr>
          <w:rStyle w:val="SubtleEmphasis"/>
        </w:rPr>
      </w:pPr>
    </w:p>
    <w:p w:rsidR="006829D9" w:rsidRDefault="006829D9" w:rsidP="006829D9">
      <w:pPr>
        <w:pStyle w:val="ListParagraph"/>
        <w:numPr>
          <w:ilvl w:val="0"/>
          <w:numId w:val="8"/>
        </w:numPr>
        <w:spacing w:before="80" w:after="120" w:line="240" w:lineRule="auto"/>
        <w:ind w:left="1080"/>
        <w:jc w:val="both"/>
        <w:rPr>
          <w:rStyle w:val="SubtleEmphasis"/>
        </w:rPr>
      </w:pPr>
      <w:r w:rsidRPr="00B7070D">
        <w:rPr>
          <w:rStyle w:val="SubtleEmphasis"/>
        </w:rPr>
        <w:t xml:space="preserve">Стечајни управник </w:t>
      </w:r>
      <w:r w:rsidRPr="003D067F">
        <w:rPr>
          <w:rStyle w:val="SubtleEmphasis"/>
          <w:b/>
        </w:rPr>
        <w:t>не може захтевати или примати било какву врсту накнаде</w:t>
      </w:r>
      <w:r w:rsidRPr="00B7070D">
        <w:rPr>
          <w:rStyle w:val="SubtleEmphasis"/>
        </w:rPr>
        <w:t xml:space="preserve">, нити остваривати право на </w:t>
      </w:r>
      <w:r w:rsidRPr="003D067F">
        <w:rPr>
          <w:rStyle w:val="SubtleEmphasis"/>
          <w:b/>
        </w:rPr>
        <w:t>другу добит или корист</w:t>
      </w:r>
      <w:r w:rsidRPr="00B7070D">
        <w:rPr>
          <w:rStyle w:val="SubtleEmphasis"/>
        </w:rPr>
        <w:t xml:space="preserve"> за обављање послова из делокруга стечајног управника, </w:t>
      </w:r>
      <w:r w:rsidRPr="003D067F">
        <w:rPr>
          <w:rStyle w:val="SubtleEmphasis"/>
          <w:b/>
        </w:rPr>
        <w:t>изузев награде за рад и накнаде трошкова</w:t>
      </w:r>
      <w:r w:rsidRPr="00B7070D">
        <w:rPr>
          <w:rStyle w:val="SubtleEmphasis"/>
        </w:rPr>
        <w:t xml:space="preserve"> које одобри суд</w:t>
      </w:r>
      <w:r>
        <w:rPr>
          <w:rStyle w:val="SubtleEmphasis"/>
          <w:lang w:val="sr-Cyrl-RS"/>
        </w:rPr>
        <w:t xml:space="preserve"> (члан 7. став 4.</w:t>
      </w:r>
      <w:r w:rsidRPr="00790221">
        <w:t xml:space="preserve"> </w:t>
      </w:r>
      <w:r w:rsidRPr="00790221">
        <w:rPr>
          <w:rStyle w:val="SubtleEmphasis"/>
          <w:lang w:val="sr-Cyrl-RS"/>
        </w:rPr>
        <w:t>Кодекс</w:t>
      </w:r>
      <w:r>
        <w:rPr>
          <w:rStyle w:val="SubtleEmphasis"/>
          <w:lang w:val="sr-Cyrl-RS"/>
        </w:rPr>
        <w:t>а</w:t>
      </w:r>
      <w:r w:rsidRPr="00790221">
        <w:rPr>
          <w:rStyle w:val="SubtleEmphasis"/>
          <w:lang w:val="sr-Cyrl-RS"/>
        </w:rPr>
        <w:t xml:space="preserve"> етике за стечајне управнике</w:t>
      </w:r>
      <w:r>
        <w:rPr>
          <w:rStyle w:val="SubtleEmphasis"/>
          <w:lang w:val="sr-Cyrl-RS"/>
        </w:rPr>
        <w:t>)</w:t>
      </w:r>
      <w:r w:rsidRPr="00BE0393">
        <w:rPr>
          <w:rStyle w:val="SubtleEmphasis"/>
        </w:rPr>
        <w:t>.</w:t>
      </w:r>
    </w:p>
    <w:p w:rsidR="006829D9" w:rsidRDefault="006829D9" w:rsidP="006829D9">
      <w:pPr>
        <w:rPr>
          <w:lang w:val="sr-Cyrl-RS"/>
        </w:rPr>
      </w:pPr>
      <w:r>
        <w:rPr>
          <w:noProof/>
          <w:lang w:eastAsia="en-US"/>
        </w:rPr>
        <w:drawing>
          <wp:anchor distT="0" distB="0" distL="114300" distR="114300" simplePos="0" relativeHeight="251662336" behindDoc="1" locked="0" layoutInCell="1" allowOverlap="1" wp14:anchorId="071D5807" wp14:editId="0BC6BF4A">
            <wp:simplePos x="0" y="0"/>
            <wp:positionH relativeFrom="margin">
              <wp:align>center</wp:align>
            </wp:positionH>
            <wp:positionV relativeFrom="paragraph">
              <wp:posOffset>8712</wp:posOffset>
            </wp:positionV>
            <wp:extent cx="5486400" cy="3200400"/>
            <wp:effectExtent l="0" t="0" r="0" b="19050"/>
            <wp:wrapTight wrapText="bothSides">
              <wp:wrapPolygon edited="0">
                <wp:start x="9975" y="0"/>
                <wp:lineTo x="9600" y="129"/>
                <wp:lineTo x="8700" y="1543"/>
                <wp:lineTo x="8700" y="4114"/>
                <wp:lineTo x="5400" y="5143"/>
                <wp:lineTo x="3600" y="5786"/>
                <wp:lineTo x="3225" y="6814"/>
                <wp:lineTo x="2550" y="8229"/>
                <wp:lineTo x="2250" y="10286"/>
                <wp:lineTo x="2400" y="12343"/>
                <wp:lineTo x="3000" y="14400"/>
                <wp:lineTo x="3075" y="15429"/>
                <wp:lineTo x="6000" y="16457"/>
                <wp:lineTo x="8700" y="16457"/>
                <wp:lineTo x="8475" y="17229"/>
                <wp:lineTo x="8325" y="18771"/>
                <wp:lineTo x="8700" y="20571"/>
                <wp:lineTo x="9525" y="21600"/>
                <wp:lineTo x="9675" y="21600"/>
                <wp:lineTo x="10950" y="21600"/>
                <wp:lineTo x="11100" y="21600"/>
                <wp:lineTo x="11850" y="20700"/>
                <wp:lineTo x="17250" y="18643"/>
                <wp:lineTo x="17400" y="18257"/>
                <wp:lineTo x="11925" y="16457"/>
                <wp:lineTo x="12000" y="15814"/>
                <wp:lineTo x="10650" y="15171"/>
                <wp:lineTo x="8025" y="14400"/>
                <wp:lineTo x="11400" y="14400"/>
                <wp:lineTo x="17625" y="13114"/>
                <wp:lineTo x="17550" y="12343"/>
                <wp:lineTo x="18975" y="10671"/>
                <wp:lineTo x="18675" y="10414"/>
                <wp:lineTo x="18300" y="9257"/>
                <wp:lineTo x="18000" y="7971"/>
                <wp:lineTo x="15675" y="7457"/>
                <wp:lineTo x="8550" y="6171"/>
                <wp:lineTo x="16575" y="5529"/>
                <wp:lineTo x="16800" y="4114"/>
                <wp:lineTo x="17775" y="2829"/>
                <wp:lineTo x="17325" y="2057"/>
                <wp:lineTo x="17475" y="1157"/>
                <wp:lineTo x="16875" y="900"/>
                <wp:lineTo x="11100" y="0"/>
                <wp:lineTo x="9975"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6829D9" w:rsidRDefault="006829D9" w:rsidP="006829D9">
      <w:pPr>
        <w:rPr>
          <w:lang w:val="sr-Cyrl-RS"/>
        </w:rPr>
      </w:pPr>
    </w:p>
    <w:p w:rsidR="006829D9" w:rsidRDefault="006829D9" w:rsidP="006829D9">
      <w:pPr>
        <w:rPr>
          <w:lang w:val="sr-Cyrl-RS"/>
        </w:rPr>
      </w:pPr>
    </w:p>
    <w:p w:rsidR="006829D9" w:rsidRDefault="006829D9" w:rsidP="006829D9">
      <w:pPr>
        <w:rPr>
          <w:lang w:val="sr-Cyrl-RS"/>
        </w:rPr>
      </w:pPr>
    </w:p>
    <w:p w:rsidR="006829D9" w:rsidRDefault="006829D9" w:rsidP="006829D9">
      <w:pPr>
        <w:rPr>
          <w:lang w:val="sr-Cyrl-RS"/>
        </w:rPr>
      </w:pPr>
    </w:p>
    <w:p w:rsidR="006829D9" w:rsidRDefault="006829D9" w:rsidP="006829D9">
      <w:pPr>
        <w:rPr>
          <w:lang w:val="sr-Cyrl-RS"/>
        </w:rPr>
      </w:pPr>
    </w:p>
    <w:p w:rsidR="006829D9" w:rsidRDefault="006829D9" w:rsidP="006829D9">
      <w:pPr>
        <w:rPr>
          <w:lang w:val="sr-Cyrl-RS"/>
        </w:rPr>
      </w:pPr>
    </w:p>
    <w:p w:rsidR="006829D9" w:rsidRDefault="006829D9" w:rsidP="006829D9">
      <w:pPr>
        <w:rPr>
          <w:lang w:val="sr-Cyrl-RS"/>
        </w:rPr>
      </w:pPr>
    </w:p>
    <w:p w:rsidR="006829D9" w:rsidRDefault="006829D9" w:rsidP="006829D9">
      <w:pPr>
        <w:rPr>
          <w:lang w:val="sr-Cyrl-RS"/>
        </w:rPr>
      </w:pPr>
    </w:p>
    <w:p w:rsidR="006829D9" w:rsidRPr="00E7355A" w:rsidRDefault="00A57F24" w:rsidP="00A57F24">
      <w:pPr>
        <w:rPr>
          <w:rStyle w:val="IntenseEmphasis"/>
          <w:lang w:val="sr-Cyrl-RS"/>
        </w:rPr>
      </w:pPr>
      <w:r>
        <w:rPr>
          <w:rStyle w:val="IntenseEmphasis"/>
          <w:lang w:val="sr-Cyrl-RS"/>
        </w:rPr>
        <w:t>ПР</w:t>
      </w:r>
      <w:r w:rsidR="006829D9" w:rsidRPr="00A02A60">
        <w:rPr>
          <w:rStyle w:val="IntenseEmphasis"/>
        </w:rPr>
        <w:t>авилник о основама и мерилима за одређивање награде за рад и накнаде трошкова стечајних управника</w:t>
      </w:r>
      <w:r w:rsidR="006829D9">
        <w:rPr>
          <w:rStyle w:val="IntenseEmphasis"/>
          <w:lang w:val="sr-Cyrl-RS"/>
        </w:rPr>
        <w:t xml:space="preserve"> (2005 – 2015)</w:t>
      </w:r>
    </w:p>
    <w:p w:rsidR="006829D9" w:rsidRDefault="006829D9" w:rsidP="00A57F24">
      <w:pPr>
        <w:jc w:val="both"/>
        <w:rPr>
          <w:lang w:val="sr-Cyrl-RS"/>
        </w:rPr>
      </w:pPr>
      <w:r>
        <w:rPr>
          <w:lang w:val="sr-Cyrl-RS"/>
        </w:rPr>
        <w:t>Први П</w:t>
      </w:r>
      <w:r w:rsidRPr="001A3616">
        <w:rPr>
          <w:lang w:val="sr-Cyrl-RS"/>
        </w:rPr>
        <w:t>равилник о основама и мерилима за одређивање награде за рад и накнаде трошкова стечајних управника</w:t>
      </w:r>
      <w:r>
        <w:rPr>
          <w:lang w:val="sr-Cyrl-RS"/>
        </w:rPr>
        <w:t xml:space="preserve"> (у даљем тексту: Правилник о награди и накнади) је, заједно са Националним стандардима и Кодексом етике, донет </w:t>
      </w:r>
      <w:r w:rsidRPr="008975BE">
        <w:rPr>
          <w:b/>
          <w:lang w:val="sr-Cyrl-RS"/>
        </w:rPr>
        <w:t>2005. године</w:t>
      </w:r>
      <w:r>
        <w:rPr>
          <w:b/>
          <w:lang w:val="sr-Cyrl-RS"/>
        </w:rPr>
        <w:t xml:space="preserve"> </w:t>
      </w:r>
      <w:r w:rsidRPr="0010546F">
        <w:rPr>
          <w:lang w:val="sr-Cyrl-RS"/>
        </w:rPr>
        <w:t xml:space="preserve">("Сл. гласник РС", бр. </w:t>
      </w:r>
      <w:r>
        <w:rPr>
          <w:lang w:val="sr-Cyrl-RS"/>
        </w:rPr>
        <w:t>43/05</w:t>
      </w:r>
      <w:r w:rsidRPr="0010546F">
        <w:rPr>
          <w:lang w:val="sr-Cyrl-RS"/>
        </w:rPr>
        <w:t>)</w:t>
      </w:r>
      <w:r>
        <w:rPr>
          <w:lang w:val="sr-Cyrl-RS"/>
        </w:rPr>
        <w:t>, након доношења Закона о стечајном поступку (”Сл. гласник РС” бр. 84/04</w:t>
      </w:r>
      <w:r w:rsidR="00B81D56">
        <w:rPr>
          <w:lang w:val="sr-Cyrl-RS"/>
        </w:rPr>
        <w:t>)</w:t>
      </w:r>
      <w:r w:rsidRPr="00FC55E4">
        <w:rPr>
          <w:lang w:val="sr-Cyrl-RS"/>
        </w:rPr>
        <w:t xml:space="preserve"> </w:t>
      </w:r>
      <w:r>
        <w:rPr>
          <w:lang w:val="sr-Cyrl-RS"/>
        </w:rPr>
        <w:t xml:space="preserve">који је </w:t>
      </w:r>
      <w:r w:rsidRPr="001A3616">
        <w:rPr>
          <w:lang w:val="sr-Cyrl-RS"/>
        </w:rPr>
        <w:t xml:space="preserve">ступио на снагу </w:t>
      </w:r>
      <w:r>
        <w:rPr>
          <w:lang w:val="sr-Cyrl-RS"/>
        </w:rPr>
        <w:t>1</w:t>
      </w:r>
      <w:r w:rsidRPr="001A3616">
        <w:rPr>
          <w:lang w:val="sr-Cyrl-RS"/>
        </w:rPr>
        <w:t xml:space="preserve">. </w:t>
      </w:r>
      <w:r>
        <w:rPr>
          <w:lang w:val="sr-Cyrl-RS"/>
        </w:rPr>
        <w:t>августа 2004. године, у примени од 2</w:t>
      </w:r>
      <w:r w:rsidRPr="001A3616">
        <w:rPr>
          <w:lang w:val="sr-Cyrl-RS"/>
        </w:rPr>
        <w:t xml:space="preserve">. </w:t>
      </w:r>
      <w:r>
        <w:rPr>
          <w:lang w:val="sr-Cyrl-RS"/>
        </w:rPr>
        <w:t>фебруара 2005</w:t>
      </w:r>
      <w:r w:rsidRPr="001A3616">
        <w:rPr>
          <w:lang w:val="sr-Cyrl-RS"/>
        </w:rPr>
        <w:t>.</w:t>
      </w:r>
      <w:r>
        <w:rPr>
          <w:lang w:val="sr-Cyrl-RS"/>
        </w:rPr>
        <w:t xml:space="preserve"> </w:t>
      </w:r>
      <w:r w:rsidRPr="001A3616">
        <w:rPr>
          <w:lang w:val="sr-Cyrl-RS"/>
        </w:rPr>
        <w:t>године</w:t>
      </w:r>
      <w:r>
        <w:rPr>
          <w:lang w:val="sr-Cyrl-RS"/>
        </w:rPr>
        <w:t>).</w:t>
      </w:r>
    </w:p>
    <w:p w:rsidR="006829D9" w:rsidRDefault="006829D9" w:rsidP="00A57F24">
      <w:pPr>
        <w:jc w:val="both"/>
        <w:rPr>
          <w:lang w:val="sr-Cyrl-RS"/>
        </w:rPr>
      </w:pPr>
      <w:r>
        <w:rPr>
          <w:lang w:val="sr-Cyrl-RS"/>
        </w:rPr>
        <w:t xml:space="preserve">Правилник о награди и накнади први пут је измењен </w:t>
      </w:r>
      <w:r w:rsidRPr="008975BE">
        <w:rPr>
          <w:b/>
          <w:lang w:val="sr-Cyrl-RS"/>
        </w:rPr>
        <w:t>2008. године</w:t>
      </w:r>
      <w:r>
        <w:rPr>
          <w:b/>
          <w:lang w:val="sr-Cyrl-RS"/>
        </w:rPr>
        <w:t xml:space="preserve"> </w:t>
      </w:r>
      <w:r w:rsidRPr="0010546F">
        <w:rPr>
          <w:lang w:val="sr-Cyrl-RS"/>
        </w:rPr>
        <w:t xml:space="preserve">("Сл. гласник РС", бр. </w:t>
      </w:r>
      <w:r>
        <w:rPr>
          <w:lang w:val="sr-Cyrl-RS"/>
        </w:rPr>
        <w:t>24</w:t>
      </w:r>
      <w:r w:rsidRPr="0010546F">
        <w:rPr>
          <w:lang w:val="sr-Cyrl-RS"/>
        </w:rPr>
        <w:t>/</w:t>
      </w:r>
      <w:r>
        <w:rPr>
          <w:lang w:val="sr-Cyrl-RS"/>
        </w:rPr>
        <w:t>08)</w:t>
      </w:r>
      <w:r>
        <w:rPr>
          <w:b/>
          <w:lang w:val="sr-Cyrl-RS"/>
        </w:rPr>
        <w:t>.</w:t>
      </w:r>
    </w:p>
    <w:p w:rsidR="006829D9" w:rsidRDefault="006829D9" w:rsidP="00A57F24">
      <w:pPr>
        <w:jc w:val="both"/>
        <w:rPr>
          <w:lang w:val="sr-Cyrl-RS"/>
        </w:rPr>
      </w:pPr>
      <w:r>
        <w:rPr>
          <w:lang w:val="sr-Cyrl-RS"/>
        </w:rPr>
        <w:t xml:space="preserve">Након доношења Закона о стечају (који је </w:t>
      </w:r>
      <w:r w:rsidRPr="001A3616">
        <w:rPr>
          <w:lang w:val="sr-Cyrl-RS"/>
        </w:rPr>
        <w:t>ступио на снагу 24. децембра</w:t>
      </w:r>
      <w:r>
        <w:rPr>
          <w:lang w:val="sr-Cyrl-RS"/>
        </w:rPr>
        <w:t xml:space="preserve"> 2009. године, у примени од </w:t>
      </w:r>
      <w:r w:rsidRPr="001A3616">
        <w:rPr>
          <w:lang w:val="sr-Cyrl-RS"/>
        </w:rPr>
        <w:t>23. јануара 2010.</w:t>
      </w:r>
      <w:r>
        <w:rPr>
          <w:lang w:val="sr-Cyrl-RS"/>
        </w:rPr>
        <w:t xml:space="preserve"> </w:t>
      </w:r>
      <w:r w:rsidRPr="001A3616">
        <w:rPr>
          <w:lang w:val="sr-Cyrl-RS"/>
        </w:rPr>
        <w:t>године</w:t>
      </w:r>
      <w:r>
        <w:rPr>
          <w:lang w:val="sr-Cyrl-RS"/>
        </w:rPr>
        <w:t>) донета су остала подзаконска акта</w:t>
      </w:r>
      <w:r>
        <w:rPr>
          <w:rStyle w:val="FootnoteReference"/>
          <w:lang w:val="sr-Cyrl-RS"/>
        </w:rPr>
        <w:footnoteReference w:id="3"/>
      </w:r>
      <w:r>
        <w:rPr>
          <w:lang w:val="sr-Cyrl-RS"/>
        </w:rPr>
        <w:t xml:space="preserve"> и измењени су Национални стандарди и Кодекс етике из 2005. године, док се следећа измена Правилника о награди и накнади догодила </w:t>
      </w:r>
      <w:r w:rsidRPr="008975BE">
        <w:rPr>
          <w:b/>
          <w:lang w:val="sr-Cyrl-RS"/>
        </w:rPr>
        <w:t>2011. године</w:t>
      </w:r>
      <w:r>
        <w:rPr>
          <w:lang w:val="sr-Cyrl-RS"/>
        </w:rPr>
        <w:t>.</w:t>
      </w:r>
    </w:p>
    <w:p w:rsidR="006829D9" w:rsidRDefault="006829D9" w:rsidP="00A57F24">
      <w:pPr>
        <w:jc w:val="both"/>
        <w:rPr>
          <w:lang w:val="sr-Cyrl-RS"/>
        </w:rPr>
      </w:pPr>
      <w:r>
        <w:rPr>
          <w:lang w:val="sr-Cyrl-RS"/>
        </w:rPr>
        <w:t xml:space="preserve">Последња измена Правилника о награди и накнади извршена је </w:t>
      </w:r>
      <w:r w:rsidRPr="008975BE">
        <w:rPr>
          <w:b/>
          <w:lang w:val="sr-Cyrl-RS"/>
        </w:rPr>
        <w:t>2012. године</w:t>
      </w:r>
      <w:r>
        <w:rPr>
          <w:b/>
          <w:lang w:val="sr-Cyrl-RS"/>
        </w:rPr>
        <w:t xml:space="preserve"> </w:t>
      </w:r>
      <w:r w:rsidRPr="0010546F">
        <w:rPr>
          <w:lang w:val="sr-Cyrl-RS"/>
        </w:rPr>
        <w:t>("Сл.</w:t>
      </w:r>
      <w:r>
        <w:rPr>
          <w:lang w:val="sr-Cyrl-RS"/>
        </w:rPr>
        <w:t xml:space="preserve"> гласник РС", бр. 1/11 и 10/</w:t>
      </w:r>
      <w:r w:rsidRPr="0010546F">
        <w:rPr>
          <w:lang w:val="sr-Cyrl-RS"/>
        </w:rPr>
        <w:t>12)</w:t>
      </w:r>
      <w:r>
        <w:rPr>
          <w:lang w:val="sr-Cyrl-RS"/>
        </w:rPr>
        <w:t>.</w:t>
      </w:r>
    </w:p>
    <w:p w:rsidR="006829D9" w:rsidRDefault="006829D9" w:rsidP="00A57F24">
      <w:pPr>
        <w:jc w:val="both"/>
        <w:rPr>
          <w:lang w:val="sr-Cyrl-RS"/>
        </w:rPr>
      </w:pPr>
      <w:r>
        <w:rPr>
          <w:lang w:val="sr-Cyrl-RS"/>
        </w:rPr>
        <w:t>Имајући у виду наведено, Правилник о награди и накнади је до сада најчешће мењани подзаконски стечајни акт. Главни разлог честих измена је питање уређивања обрачуна награде стечајних управника.</w:t>
      </w:r>
    </w:p>
    <w:p w:rsidR="00FA2931" w:rsidRDefault="00FA2931" w:rsidP="00A57F24">
      <w:pPr>
        <w:jc w:val="both"/>
        <w:rPr>
          <w:lang w:val="sr-Cyrl-RS"/>
        </w:rPr>
      </w:pPr>
    </w:p>
    <w:tbl>
      <w:tblPr>
        <w:tblStyle w:val="PlainTable1"/>
        <w:tblW w:w="0" w:type="auto"/>
        <w:jc w:val="center"/>
        <w:tblLook w:val="04A0" w:firstRow="1" w:lastRow="0" w:firstColumn="1" w:lastColumn="0" w:noHBand="0" w:noVBand="1"/>
      </w:tblPr>
      <w:tblGrid>
        <w:gridCol w:w="1183"/>
        <w:gridCol w:w="3708"/>
      </w:tblGrid>
      <w:tr w:rsidR="006829D9" w:rsidRPr="00DF5F7B" w:rsidTr="00A57F24">
        <w:trPr>
          <w:cnfStyle w:val="100000000000" w:firstRow="1" w:lastRow="0" w:firstColumn="0" w:lastColumn="0" w:oddVBand="0" w:evenVBand="0" w:oddHBand="0"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829D9" w:rsidRPr="00FA2931" w:rsidRDefault="006829D9" w:rsidP="00FA2931">
            <w:pPr>
              <w:spacing w:before="0" w:after="0"/>
              <w:jc w:val="center"/>
              <w:rPr>
                <w:rFonts w:eastAsia="Times New Roman" w:cs="Times New Roman"/>
                <w:color w:val="222A35" w:themeColor="text2" w:themeShade="80"/>
                <w:lang w:eastAsia="en-US"/>
              </w:rPr>
            </w:pPr>
            <w:r w:rsidRPr="00FA2931">
              <w:rPr>
                <w:rFonts w:eastAsia="Times New Roman" w:cs="Times New Roman"/>
                <w:color w:val="222A35" w:themeColor="text2" w:themeShade="80"/>
                <w:lang w:val="sr-Cyrl-RS" w:eastAsia="en-US"/>
              </w:rPr>
              <w:t>Правилник</w:t>
            </w:r>
          </w:p>
        </w:tc>
        <w:tc>
          <w:tcPr>
            <w:tcW w:w="0" w:type="auto"/>
            <w:noWrap/>
            <w:vAlign w:val="center"/>
            <w:hideMark/>
          </w:tcPr>
          <w:p w:rsidR="006829D9" w:rsidRPr="00FA2931" w:rsidRDefault="006829D9" w:rsidP="00FA2931">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222A35" w:themeColor="text2" w:themeShade="80"/>
                <w:lang w:eastAsia="en-US"/>
              </w:rPr>
            </w:pPr>
            <w:r w:rsidRPr="00FA2931">
              <w:rPr>
                <w:rFonts w:eastAsia="Times New Roman" w:cs="Times New Roman"/>
                <w:color w:val="222A35" w:themeColor="text2" w:themeShade="80"/>
                <w:lang w:val="sr-Cyrl-RS" w:eastAsia="en-US"/>
              </w:rPr>
              <w:t>Пропис на снази</w:t>
            </w:r>
          </w:p>
        </w:tc>
      </w:tr>
      <w:tr w:rsidR="006829D9" w:rsidRPr="00DF5F7B" w:rsidTr="00A57F24">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829D9" w:rsidRPr="00FA2931" w:rsidRDefault="006829D9" w:rsidP="00FA2931">
            <w:pPr>
              <w:spacing w:before="0" w:after="0"/>
              <w:jc w:val="center"/>
              <w:rPr>
                <w:rFonts w:eastAsia="Times New Roman" w:cs="Times New Roman"/>
                <w:color w:val="222A35" w:themeColor="text2" w:themeShade="80"/>
                <w:lang w:eastAsia="en-US"/>
              </w:rPr>
            </w:pPr>
            <w:r w:rsidRPr="00FA2931">
              <w:rPr>
                <w:rFonts w:eastAsia="Times New Roman" w:cs="Times New Roman"/>
                <w:color w:val="222A35" w:themeColor="text2" w:themeShade="80"/>
                <w:lang w:val="sr-Cyrl-RS" w:eastAsia="en-US"/>
              </w:rPr>
              <w:t>2005</w:t>
            </w:r>
          </w:p>
        </w:tc>
        <w:tc>
          <w:tcPr>
            <w:tcW w:w="0" w:type="auto"/>
            <w:noWrap/>
            <w:vAlign w:val="center"/>
            <w:hideMark/>
          </w:tcPr>
          <w:p w:rsidR="006829D9" w:rsidRPr="00FA2931" w:rsidRDefault="006829D9" w:rsidP="00FA2931">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222A35" w:themeColor="text2" w:themeShade="80"/>
                <w:lang w:eastAsia="en-US"/>
              </w:rPr>
            </w:pPr>
            <w:r w:rsidRPr="00FA2931">
              <w:rPr>
                <w:rFonts w:eastAsia="Times New Roman" w:cs="Times New Roman"/>
                <w:color w:val="222A35" w:themeColor="text2" w:themeShade="80"/>
                <w:lang w:val="sr-Cyrl-RS" w:eastAsia="en-US"/>
              </w:rPr>
              <w:t>1.јун 2005 - 15. март 2008</w:t>
            </w:r>
          </w:p>
        </w:tc>
      </w:tr>
      <w:tr w:rsidR="006829D9" w:rsidRPr="00DF5F7B" w:rsidTr="00A57F24">
        <w:trPr>
          <w:trHeight w:val="144"/>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829D9" w:rsidRPr="00FA2931" w:rsidRDefault="006829D9" w:rsidP="00FA2931">
            <w:pPr>
              <w:spacing w:before="0" w:after="0"/>
              <w:jc w:val="center"/>
              <w:rPr>
                <w:rFonts w:eastAsia="Times New Roman" w:cs="Times New Roman"/>
                <w:color w:val="222A35" w:themeColor="text2" w:themeShade="80"/>
                <w:lang w:val="sr-Cyrl-RS" w:eastAsia="en-US"/>
              </w:rPr>
            </w:pPr>
            <w:r w:rsidRPr="00FA2931">
              <w:rPr>
                <w:rFonts w:eastAsia="Times New Roman" w:cs="Times New Roman"/>
                <w:color w:val="222A35" w:themeColor="text2" w:themeShade="80"/>
                <w:lang w:val="sr-Cyrl-RS" w:eastAsia="en-US"/>
              </w:rPr>
              <w:t>2008</w:t>
            </w:r>
          </w:p>
        </w:tc>
        <w:tc>
          <w:tcPr>
            <w:tcW w:w="0" w:type="auto"/>
            <w:noWrap/>
            <w:vAlign w:val="center"/>
            <w:hideMark/>
          </w:tcPr>
          <w:p w:rsidR="006829D9" w:rsidRPr="00FA2931" w:rsidRDefault="006829D9" w:rsidP="00FA2931">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222A35" w:themeColor="text2" w:themeShade="80"/>
                <w:lang w:val="sr-Cyrl-RS" w:eastAsia="en-US"/>
              </w:rPr>
            </w:pPr>
            <w:r w:rsidRPr="00FA2931">
              <w:rPr>
                <w:rFonts w:eastAsia="Times New Roman" w:cs="Times New Roman"/>
                <w:color w:val="222A35" w:themeColor="text2" w:themeShade="80"/>
                <w:lang w:val="sr-Cyrl-RS" w:eastAsia="en-US"/>
              </w:rPr>
              <w:t>15. март 2008 - 21. јануар 2011</w:t>
            </w:r>
          </w:p>
        </w:tc>
      </w:tr>
      <w:tr w:rsidR="006829D9" w:rsidRPr="00DF5F7B" w:rsidTr="00A57F24">
        <w:trPr>
          <w:cnfStyle w:val="000000100000" w:firstRow="0" w:lastRow="0" w:firstColumn="0" w:lastColumn="0" w:oddVBand="0" w:evenVBand="0" w:oddHBand="1" w:evenHBand="0" w:firstRowFirstColumn="0" w:firstRowLastColumn="0" w:lastRowFirstColumn="0" w:lastRowLastColumn="0"/>
          <w:trHeight w:val="93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6829D9" w:rsidRPr="00FA2931" w:rsidRDefault="006829D9" w:rsidP="00FA2931">
            <w:pPr>
              <w:spacing w:before="0" w:after="0"/>
              <w:jc w:val="center"/>
              <w:rPr>
                <w:rFonts w:eastAsia="Times New Roman" w:cs="Times New Roman"/>
                <w:color w:val="222A35" w:themeColor="text2" w:themeShade="80"/>
                <w:lang w:val="sr-Cyrl-RS" w:eastAsia="en-US"/>
              </w:rPr>
            </w:pPr>
            <w:r w:rsidRPr="00FA2931">
              <w:rPr>
                <w:rFonts w:eastAsia="Times New Roman" w:cs="Times New Roman"/>
                <w:color w:val="222A35" w:themeColor="text2" w:themeShade="80"/>
                <w:lang w:val="sr-Cyrl-RS" w:eastAsia="en-US"/>
              </w:rPr>
              <w:t>2012</w:t>
            </w:r>
          </w:p>
        </w:tc>
        <w:tc>
          <w:tcPr>
            <w:tcW w:w="0" w:type="auto"/>
            <w:vAlign w:val="center"/>
            <w:hideMark/>
          </w:tcPr>
          <w:p w:rsidR="006829D9" w:rsidRPr="00FA2931" w:rsidRDefault="006829D9" w:rsidP="00FA2931">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222A35" w:themeColor="text2" w:themeShade="80"/>
                <w:lang w:val="sr-Cyrl-RS" w:eastAsia="en-US"/>
              </w:rPr>
            </w:pPr>
            <w:r w:rsidRPr="00FA2931">
              <w:rPr>
                <w:rFonts w:eastAsia="Times New Roman" w:cs="Times New Roman"/>
                <w:color w:val="222A35" w:themeColor="text2" w:themeShade="80"/>
                <w:lang w:val="sr-Cyrl-RS" w:eastAsia="en-US"/>
              </w:rPr>
              <w:t>(2011) 22. јануар 2011 - 17. фебруар 2012</w:t>
            </w:r>
          </w:p>
          <w:p w:rsidR="006829D9" w:rsidRPr="00FA2931" w:rsidRDefault="006829D9" w:rsidP="00FA2931">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222A35" w:themeColor="text2" w:themeShade="80"/>
                <w:lang w:val="sr-Cyrl-RS" w:eastAsia="en-US"/>
              </w:rPr>
            </w:pPr>
            <w:r w:rsidRPr="00FA2931">
              <w:rPr>
                <w:rFonts w:eastAsia="Times New Roman" w:cs="Times New Roman"/>
                <w:color w:val="222A35" w:themeColor="text2" w:themeShade="80"/>
                <w:lang w:val="sr-Cyrl-RS" w:eastAsia="en-US"/>
              </w:rPr>
              <w:t>(2012) 18. фебруар 2012 -</w:t>
            </w:r>
          </w:p>
        </w:tc>
      </w:tr>
    </w:tbl>
    <w:p w:rsidR="006829D9" w:rsidRDefault="006829D9" w:rsidP="006829D9">
      <w:pPr>
        <w:ind w:firstLine="720"/>
        <w:rPr>
          <w:lang w:val="sr-Cyrl-RS"/>
        </w:rPr>
      </w:pPr>
    </w:p>
    <w:p w:rsidR="006829D9" w:rsidRDefault="006829D9" w:rsidP="006829D9">
      <w:pPr>
        <w:ind w:firstLine="720"/>
        <w:jc w:val="both"/>
        <w:rPr>
          <w:lang w:val="sr-Cyrl-RS"/>
        </w:rPr>
      </w:pPr>
      <w:r>
        <w:rPr>
          <w:lang w:val="sr-Cyrl-RS"/>
        </w:rPr>
        <w:t xml:space="preserve">У наставку је дат преглед измена у наведеним верзијама Правилника о награди и накнади, с тим да ће измене правилника из 2011. и 2012. године бити третиране као једна измена, јер се измена у 2012. године у целости односила на одређивање награде за рад стечајних управника.  </w:t>
      </w:r>
    </w:p>
    <w:p w:rsidR="006829D9" w:rsidRDefault="006829D9" w:rsidP="006829D9">
      <w:pPr>
        <w:ind w:firstLine="720"/>
        <w:jc w:val="both"/>
        <w:rPr>
          <w:lang w:val="sr-Cyrl-RS"/>
        </w:rPr>
        <w:sectPr w:rsidR="006829D9">
          <w:footerReference w:type="default" r:id="rId15"/>
          <w:pgSz w:w="12240" w:h="15840"/>
          <w:pgMar w:top="1440" w:right="1440" w:bottom="1440" w:left="1440" w:header="720" w:footer="720" w:gutter="0"/>
          <w:cols w:space="720"/>
        </w:sectPr>
      </w:pPr>
    </w:p>
    <w:tbl>
      <w:tblPr>
        <w:tblStyle w:val="PlainTable2"/>
        <w:tblW w:w="14220" w:type="dxa"/>
        <w:tblInd w:w="-630" w:type="dxa"/>
        <w:tblLayout w:type="fixed"/>
        <w:tblCellMar>
          <w:left w:w="115" w:type="dxa"/>
          <w:right w:w="115" w:type="dxa"/>
        </w:tblCellMar>
        <w:tblLook w:val="04A0" w:firstRow="1" w:lastRow="0" w:firstColumn="1" w:lastColumn="0" w:noHBand="0" w:noVBand="1"/>
      </w:tblPr>
      <w:tblGrid>
        <w:gridCol w:w="1710"/>
        <w:gridCol w:w="4140"/>
        <w:gridCol w:w="4320"/>
        <w:gridCol w:w="4050"/>
      </w:tblGrid>
      <w:tr w:rsidR="006829D9" w:rsidRPr="0071579B" w:rsidTr="0071579B">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710" w:type="dxa"/>
            <w:vAlign w:val="center"/>
          </w:tcPr>
          <w:p w:rsidR="006829D9" w:rsidRPr="0071579B" w:rsidRDefault="006829D9" w:rsidP="0071579B">
            <w:pPr>
              <w:spacing w:before="0" w:after="0"/>
              <w:jc w:val="center"/>
              <w:rPr>
                <w:bCs w:val="0"/>
                <w:color w:val="000000"/>
                <w:sz w:val="17"/>
                <w:szCs w:val="17"/>
              </w:rPr>
            </w:pPr>
            <w:r w:rsidRPr="0071579B">
              <w:rPr>
                <w:bCs w:val="0"/>
                <w:color w:val="000000"/>
                <w:sz w:val="17"/>
                <w:szCs w:val="17"/>
              </w:rPr>
              <w:t>Врста накнаде/измене Правилника</w:t>
            </w:r>
          </w:p>
        </w:tc>
        <w:tc>
          <w:tcPr>
            <w:tcW w:w="4140" w:type="dxa"/>
            <w:vAlign w:val="center"/>
          </w:tcPr>
          <w:p w:rsidR="006829D9" w:rsidRPr="0071579B" w:rsidRDefault="006829D9" w:rsidP="0071579B">
            <w:pPr>
              <w:spacing w:before="0" w:after="0"/>
              <w:jc w:val="center"/>
              <w:cnfStyle w:val="100000000000" w:firstRow="1" w:lastRow="0" w:firstColumn="0" w:lastColumn="0" w:oddVBand="0" w:evenVBand="0" w:oddHBand="0" w:evenHBand="0" w:firstRowFirstColumn="0" w:firstRowLastColumn="0" w:lastRowFirstColumn="0" w:lastRowLastColumn="0"/>
              <w:rPr>
                <w:bCs w:val="0"/>
                <w:color w:val="000000"/>
                <w:sz w:val="17"/>
                <w:szCs w:val="17"/>
              </w:rPr>
            </w:pPr>
            <w:r w:rsidRPr="0071579B">
              <w:rPr>
                <w:bCs w:val="0"/>
                <w:color w:val="000000"/>
                <w:sz w:val="17"/>
                <w:szCs w:val="17"/>
              </w:rPr>
              <w:t>2005</w:t>
            </w:r>
          </w:p>
        </w:tc>
        <w:tc>
          <w:tcPr>
            <w:tcW w:w="4320" w:type="dxa"/>
            <w:vAlign w:val="center"/>
          </w:tcPr>
          <w:p w:rsidR="006829D9" w:rsidRPr="0071579B" w:rsidRDefault="006829D9" w:rsidP="0071579B">
            <w:pPr>
              <w:spacing w:before="0" w:after="0"/>
              <w:jc w:val="center"/>
              <w:cnfStyle w:val="100000000000" w:firstRow="1" w:lastRow="0" w:firstColumn="0" w:lastColumn="0" w:oddVBand="0" w:evenVBand="0" w:oddHBand="0" w:evenHBand="0" w:firstRowFirstColumn="0" w:firstRowLastColumn="0" w:lastRowFirstColumn="0" w:lastRowLastColumn="0"/>
              <w:rPr>
                <w:bCs w:val="0"/>
                <w:color w:val="000000"/>
                <w:sz w:val="17"/>
                <w:szCs w:val="17"/>
              </w:rPr>
            </w:pPr>
            <w:r w:rsidRPr="0071579B">
              <w:rPr>
                <w:bCs w:val="0"/>
                <w:color w:val="000000"/>
                <w:sz w:val="17"/>
                <w:szCs w:val="17"/>
              </w:rPr>
              <w:t>2008</w:t>
            </w:r>
          </w:p>
        </w:tc>
        <w:tc>
          <w:tcPr>
            <w:tcW w:w="4050" w:type="dxa"/>
            <w:vAlign w:val="center"/>
          </w:tcPr>
          <w:p w:rsidR="006829D9" w:rsidRPr="0071579B" w:rsidRDefault="006829D9" w:rsidP="0071579B">
            <w:pPr>
              <w:spacing w:before="0" w:after="0"/>
              <w:jc w:val="center"/>
              <w:cnfStyle w:val="100000000000" w:firstRow="1" w:lastRow="0" w:firstColumn="0" w:lastColumn="0" w:oddVBand="0" w:evenVBand="0" w:oddHBand="0" w:evenHBand="0" w:firstRowFirstColumn="0" w:firstRowLastColumn="0" w:lastRowFirstColumn="0" w:lastRowLastColumn="0"/>
              <w:rPr>
                <w:bCs w:val="0"/>
                <w:color w:val="000000"/>
                <w:sz w:val="17"/>
                <w:szCs w:val="17"/>
              </w:rPr>
            </w:pPr>
            <w:r w:rsidRPr="0071579B">
              <w:rPr>
                <w:bCs w:val="0"/>
                <w:color w:val="000000"/>
                <w:sz w:val="17"/>
                <w:szCs w:val="17"/>
              </w:rPr>
              <w:t>2011/2012</w:t>
            </w:r>
          </w:p>
        </w:tc>
      </w:tr>
      <w:tr w:rsidR="006829D9" w:rsidRPr="0071579B" w:rsidTr="0071579B">
        <w:trPr>
          <w:cnfStyle w:val="000000100000" w:firstRow="0" w:lastRow="0" w:firstColumn="0" w:lastColumn="0" w:oddVBand="0" w:evenVBand="0" w:oddHBand="1" w:evenHBand="0" w:firstRowFirstColumn="0" w:firstRowLastColumn="0" w:lastRowFirstColumn="0" w:lastRowLastColumn="0"/>
          <w:trHeight w:val="3860"/>
        </w:trPr>
        <w:tc>
          <w:tcPr>
            <w:cnfStyle w:val="001000000000" w:firstRow="0" w:lastRow="0" w:firstColumn="1" w:lastColumn="0" w:oddVBand="0" w:evenVBand="0" w:oddHBand="0" w:evenHBand="0" w:firstRowFirstColumn="0" w:firstRowLastColumn="0" w:lastRowFirstColumn="0" w:lastRowLastColumn="0"/>
            <w:tcW w:w="1710" w:type="dxa"/>
            <w:vAlign w:val="center"/>
          </w:tcPr>
          <w:p w:rsidR="006829D9" w:rsidRPr="0071579B" w:rsidRDefault="006829D9" w:rsidP="0071579B">
            <w:pPr>
              <w:spacing w:before="0" w:after="0"/>
              <w:jc w:val="center"/>
              <w:rPr>
                <w:bCs w:val="0"/>
                <w:color w:val="000000"/>
                <w:sz w:val="17"/>
                <w:szCs w:val="17"/>
              </w:rPr>
            </w:pPr>
            <w:r w:rsidRPr="0071579B">
              <w:rPr>
                <w:bCs w:val="0"/>
                <w:color w:val="000000"/>
                <w:sz w:val="17"/>
                <w:szCs w:val="17"/>
              </w:rPr>
              <w:t xml:space="preserve">Накнада </w:t>
            </w:r>
            <w:r w:rsidRPr="0071579B">
              <w:rPr>
                <w:bCs w:val="0"/>
                <w:color w:val="000000"/>
                <w:sz w:val="17"/>
                <w:szCs w:val="17"/>
                <w:lang w:val="sr-Cyrl-RS"/>
              </w:rPr>
              <w:t xml:space="preserve">у поступку </w:t>
            </w:r>
            <w:r w:rsidRPr="0071579B">
              <w:rPr>
                <w:bCs w:val="0"/>
                <w:color w:val="000000"/>
                <w:sz w:val="17"/>
                <w:szCs w:val="17"/>
              </w:rPr>
              <w:t>банкротства</w:t>
            </w:r>
          </w:p>
        </w:tc>
        <w:tc>
          <w:tcPr>
            <w:tcW w:w="4140" w:type="dxa"/>
          </w:tcPr>
          <w:p w:rsidR="006829D9" w:rsidRPr="0071579B" w:rsidRDefault="006829D9" w:rsidP="0071579B">
            <w:pPr>
              <w:spacing w:before="0" w:after="0"/>
              <w:cnfStyle w:val="000000100000" w:firstRow="0" w:lastRow="0" w:firstColumn="0" w:lastColumn="0" w:oddVBand="0" w:evenVBand="0" w:oddHBand="1" w:evenHBand="0" w:firstRowFirstColumn="0" w:firstRowLastColumn="0" w:lastRowFirstColumn="0" w:lastRowLastColumn="0"/>
              <w:rPr>
                <w:b/>
                <w:color w:val="000000"/>
                <w:sz w:val="17"/>
                <w:szCs w:val="17"/>
              </w:rPr>
            </w:pPr>
            <w:r w:rsidRPr="0071579B">
              <w:rPr>
                <w:color w:val="000000"/>
                <w:sz w:val="17"/>
                <w:szCs w:val="17"/>
                <w:lang w:val="sr-Cyrl-RS"/>
              </w:rPr>
              <w:t>Н</w:t>
            </w:r>
            <w:r w:rsidRPr="0071579B">
              <w:rPr>
                <w:color w:val="000000"/>
                <w:sz w:val="17"/>
                <w:szCs w:val="17"/>
              </w:rPr>
              <w:t>акнада обухвата</w:t>
            </w:r>
            <w:r w:rsidRPr="0071579B">
              <w:rPr>
                <w:b/>
                <w:color w:val="000000"/>
                <w:sz w:val="17"/>
                <w:szCs w:val="17"/>
              </w:rPr>
              <w:t xml:space="preserve">: </w:t>
            </w:r>
          </w:p>
          <w:p w:rsidR="006829D9" w:rsidRPr="0071579B" w:rsidRDefault="006829D9" w:rsidP="0071579B">
            <w:pPr>
              <w:pStyle w:val="ListParagraph"/>
              <w:numPr>
                <w:ilvl w:val="0"/>
                <w:numId w:val="9"/>
              </w:numPr>
              <w:spacing w:before="0" w:after="0" w:line="240" w:lineRule="auto"/>
              <w:cnfStyle w:val="000000100000" w:firstRow="0" w:lastRow="0" w:firstColumn="0" w:lastColumn="0" w:oddVBand="0" w:evenVBand="0" w:oddHBand="1" w:evenHBand="0" w:firstRowFirstColumn="0" w:firstRowLastColumn="0" w:lastRowFirstColumn="0" w:lastRowLastColumn="0"/>
              <w:rPr>
                <w:b/>
                <w:color w:val="000000"/>
                <w:sz w:val="17"/>
                <w:szCs w:val="17"/>
              </w:rPr>
            </w:pPr>
            <w:r w:rsidRPr="0071579B">
              <w:rPr>
                <w:b/>
                <w:color w:val="FF0000"/>
                <w:sz w:val="17"/>
                <w:szCs w:val="17"/>
              </w:rPr>
              <w:t>путне трошкове</w:t>
            </w:r>
            <w:r w:rsidRPr="0071579B">
              <w:rPr>
                <w:b/>
                <w:color w:val="000000"/>
                <w:sz w:val="17"/>
                <w:szCs w:val="17"/>
              </w:rPr>
              <w:t xml:space="preserve">, </w:t>
            </w:r>
          </w:p>
          <w:p w:rsidR="006829D9" w:rsidRPr="0071579B" w:rsidRDefault="006829D9" w:rsidP="0071579B">
            <w:pPr>
              <w:pStyle w:val="ListParagraph"/>
              <w:numPr>
                <w:ilvl w:val="0"/>
                <w:numId w:val="9"/>
              </w:numPr>
              <w:spacing w:before="0" w:after="0" w:line="240" w:lineRule="auto"/>
              <w:cnfStyle w:val="000000100000" w:firstRow="0" w:lastRow="0" w:firstColumn="0" w:lastColumn="0" w:oddVBand="0" w:evenVBand="0" w:oddHBand="1" w:evenHBand="0" w:firstRowFirstColumn="0" w:firstRowLastColumn="0" w:lastRowFirstColumn="0" w:lastRowLastColumn="0"/>
              <w:rPr>
                <w:b/>
                <w:color w:val="000000"/>
                <w:sz w:val="17"/>
                <w:szCs w:val="17"/>
              </w:rPr>
            </w:pPr>
            <w:r w:rsidRPr="0071579B">
              <w:rPr>
                <w:b/>
                <w:color w:val="525252" w:themeColor="accent3" w:themeShade="80"/>
                <w:sz w:val="17"/>
                <w:szCs w:val="17"/>
              </w:rPr>
              <w:t>телефонске рачуне</w:t>
            </w:r>
            <w:r w:rsidRPr="0071579B">
              <w:rPr>
                <w:b/>
                <w:color w:val="000000"/>
                <w:sz w:val="17"/>
                <w:szCs w:val="17"/>
              </w:rPr>
              <w:t>,</w:t>
            </w:r>
          </w:p>
          <w:p w:rsidR="006829D9" w:rsidRPr="0071579B" w:rsidRDefault="006829D9" w:rsidP="0071579B">
            <w:pPr>
              <w:pStyle w:val="ListParagraph"/>
              <w:numPr>
                <w:ilvl w:val="0"/>
                <w:numId w:val="9"/>
              </w:numPr>
              <w:spacing w:before="0" w:after="0" w:line="240" w:lineRule="auto"/>
              <w:cnfStyle w:val="000000100000" w:firstRow="0" w:lastRow="0" w:firstColumn="0" w:lastColumn="0" w:oddVBand="0" w:evenVBand="0" w:oddHBand="1" w:evenHBand="0" w:firstRowFirstColumn="0" w:firstRowLastColumn="0" w:lastRowFirstColumn="0" w:lastRowLastColumn="0"/>
              <w:rPr>
                <w:b/>
                <w:color w:val="000000"/>
                <w:sz w:val="17"/>
                <w:szCs w:val="17"/>
              </w:rPr>
            </w:pPr>
            <w:r w:rsidRPr="0071579B">
              <w:rPr>
                <w:b/>
                <w:color w:val="0070C0"/>
                <w:sz w:val="17"/>
                <w:szCs w:val="17"/>
              </w:rPr>
              <w:t>канцеларијски материјал</w:t>
            </w:r>
            <w:r w:rsidRPr="0071579B">
              <w:rPr>
                <w:b/>
                <w:color w:val="000000"/>
                <w:sz w:val="17"/>
                <w:szCs w:val="17"/>
              </w:rPr>
              <w:t xml:space="preserve">, </w:t>
            </w:r>
          </w:p>
          <w:p w:rsidR="006829D9" w:rsidRPr="0071579B" w:rsidRDefault="006829D9" w:rsidP="0071579B">
            <w:pPr>
              <w:pStyle w:val="ListParagraph"/>
              <w:numPr>
                <w:ilvl w:val="0"/>
                <w:numId w:val="9"/>
              </w:numPr>
              <w:spacing w:before="0" w:after="0" w:line="240" w:lineRule="auto"/>
              <w:cnfStyle w:val="000000100000" w:firstRow="0" w:lastRow="0" w:firstColumn="0" w:lastColumn="0" w:oddVBand="0" w:evenVBand="0" w:oddHBand="1" w:evenHBand="0" w:firstRowFirstColumn="0" w:firstRowLastColumn="0" w:lastRowFirstColumn="0" w:lastRowLastColumn="0"/>
              <w:rPr>
                <w:b/>
                <w:color w:val="000000"/>
                <w:sz w:val="17"/>
                <w:szCs w:val="17"/>
              </w:rPr>
            </w:pPr>
            <w:r w:rsidRPr="0071579B">
              <w:rPr>
                <w:b/>
                <w:sz w:val="17"/>
                <w:szCs w:val="17"/>
              </w:rPr>
              <w:t xml:space="preserve">трошкове за стручно и техничко особље из канцеларије стечајног управника </w:t>
            </w:r>
            <w:r w:rsidRPr="0071579B">
              <w:rPr>
                <w:b/>
                <w:color w:val="000000"/>
                <w:sz w:val="17"/>
                <w:szCs w:val="17"/>
              </w:rPr>
              <w:t xml:space="preserve">и </w:t>
            </w:r>
          </w:p>
          <w:p w:rsidR="006829D9" w:rsidRPr="0071579B" w:rsidRDefault="006829D9" w:rsidP="0071579B">
            <w:pPr>
              <w:pStyle w:val="ListParagraph"/>
              <w:numPr>
                <w:ilvl w:val="0"/>
                <w:numId w:val="9"/>
              </w:numPr>
              <w:spacing w:before="0" w:after="0" w:line="240" w:lineRule="auto"/>
              <w:cnfStyle w:val="000000100000" w:firstRow="0" w:lastRow="0" w:firstColumn="0" w:lastColumn="0" w:oddVBand="0" w:evenVBand="0" w:oddHBand="1" w:evenHBand="0" w:firstRowFirstColumn="0" w:firstRowLastColumn="0" w:lastRowFirstColumn="0" w:lastRowLastColumn="0"/>
              <w:rPr>
                <w:b/>
                <w:color w:val="000000"/>
                <w:sz w:val="17"/>
                <w:szCs w:val="17"/>
              </w:rPr>
            </w:pPr>
            <w:r w:rsidRPr="0071579B">
              <w:rPr>
                <w:b/>
                <w:color w:val="7030A0"/>
                <w:sz w:val="17"/>
                <w:szCs w:val="17"/>
              </w:rPr>
              <w:t>трошкове стручних лица или других лица које је стечајни управник ангажовао у конкретном стечајном поступку</w:t>
            </w:r>
            <w:r w:rsidRPr="0071579B">
              <w:rPr>
                <w:b/>
                <w:color w:val="000000"/>
                <w:sz w:val="17"/>
                <w:szCs w:val="17"/>
              </w:rPr>
              <w:t xml:space="preserve">. </w:t>
            </w:r>
          </w:p>
          <w:p w:rsidR="006829D9" w:rsidRPr="0071579B" w:rsidRDefault="006829D9" w:rsidP="0071579B">
            <w:pPr>
              <w:spacing w:before="0" w:after="0"/>
              <w:cnfStyle w:val="000000100000" w:firstRow="0" w:lastRow="0" w:firstColumn="0" w:lastColumn="0" w:oddVBand="0" w:evenVBand="0" w:oddHBand="1" w:evenHBand="0" w:firstRowFirstColumn="0" w:firstRowLastColumn="0" w:lastRowFirstColumn="0" w:lastRowLastColumn="0"/>
              <w:rPr>
                <w:color w:val="000000"/>
                <w:sz w:val="17"/>
                <w:szCs w:val="17"/>
              </w:rPr>
            </w:pPr>
            <w:r w:rsidRPr="0071579B">
              <w:rPr>
                <w:color w:val="000000"/>
                <w:sz w:val="17"/>
                <w:szCs w:val="17"/>
              </w:rPr>
              <w:t xml:space="preserve">Када је за стечајног управника именована </w:t>
            </w:r>
            <w:r w:rsidRPr="0071579B">
              <w:rPr>
                <w:b/>
                <w:color w:val="000000"/>
                <w:sz w:val="17"/>
                <w:szCs w:val="17"/>
              </w:rPr>
              <w:t>специјализована институција</w:t>
            </w:r>
            <w:r w:rsidRPr="0071579B">
              <w:rPr>
                <w:color w:val="000000"/>
                <w:sz w:val="17"/>
                <w:szCs w:val="17"/>
              </w:rPr>
              <w:t>, стварни трошкови стечајног управника обухватају и стварне трошкове лица која у име и за рачун те институције као стечајног управника обављају послове.</w:t>
            </w:r>
          </w:p>
        </w:tc>
        <w:tc>
          <w:tcPr>
            <w:tcW w:w="4320" w:type="dxa"/>
          </w:tcPr>
          <w:p w:rsidR="006829D9" w:rsidRPr="0071579B" w:rsidRDefault="006829D9" w:rsidP="0071579B">
            <w:pPr>
              <w:spacing w:before="0" w:after="0"/>
              <w:cnfStyle w:val="000000100000" w:firstRow="0" w:lastRow="0" w:firstColumn="0" w:lastColumn="0" w:oddVBand="0" w:evenVBand="0" w:oddHBand="1" w:evenHBand="0" w:firstRowFirstColumn="0" w:firstRowLastColumn="0" w:lastRowFirstColumn="0" w:lastRowLastColumn="0"/>
              <w:rPr>
                <w:color w:val="000000"/>
                <w:sz w:val="17"/>
                <w:szCs w:val="17"/>
              </w:rPr>
            </w:pPr>
            <w:r w:rsidRPr="0071579B">
              <w:rPr>
                <w:color w:val="000000"/>
                <w:sz w:val="17"/>
                <w:szCs w:val="17"/>
              </w:rPr>
              <w:t xml:space="preserve">Стечајни управник има право на накнаду стварних трошкова који су директно везани за конкретан поступак банкротства, и то: </w:t>
            </w:r>
          </w:p>
          <w:p w:rsidR="006829D9" w:rsidRPr="0071579B" w:rsidRDefault="006829D9" w:rsidP="0071579B">
            <w:pPr>
              <w:pStyle w:val="ListParagraph"/>
              <w:numPr>
                <w:ilvl w:val="0"/>
                <w:numId w:val="10"/>
              </w:numPr>
              <w:spacing w:before="0" w:after="0" w:line="240" w:lineRule="auto"/>
              <w:cnfStyle w:val="000000100000" w:firstRow="0" w:lastRow="0" w:firstColumn="0" w:lastColumn="0" w:oddVBand="0" w:evenVBand="0" w:oddHBand="1" w:evenHBand="0" w:firstRowFirstColumn="0" w:firstRowLastColumn="0" w:lastRowFirstColumn="0" w:lastRowLastColumn="0"/>
              <w:rPr>
                <w:b/>
                <w:color w:val="000000"/>
                <w:sz w:val="17"/>
                <w:szCs w:val="17"/>
              </w:rPr>
            </w:pPr>
            <w:r w:rsidRPr="0071579B">
              <w:rPr>
                <w:b/>
                <w:color w:val="FF0000"/>
                <w:sz w:val="17"/>
                <w:szCs w:val="17"/>
              </w:rPr>
              <w:t>путних трошкова</w:t>
            </w:r>
            <w:r w:rsidRPr="0071579B">
              <w:rPr>
                <w:b/>
                <w:color w:val="000000"/>
                <w:sz w:val="17"/>
                <w:szCs w:val="17"/>
              </w:rPr>
              <w:t xml:space="preserve">, </w:t>
            </w:r>
          </w:p>
          <w:p w:rsidR="006829D9" w:rsidRPr="0071579B" w:rsidRDefault="006829D9" w:rsidP="0071579B">
            <w:pPr>
              <w:pStyle w:val="ListParagraph"/>
              <w:numPr>
                <w:ilvl w:val="0"/>
                <w:numId w:val="10"/>
              </w:numPr>
              <w:spacing w:before="0" w:after="0" w:line="240" w:lineRule="auto"/>
              <w:cnfStyle w:val="000000100000" w:firstRow="0" w:lastRow="0" w:firstColumn="0" w:lastColumn="0" w:oddVBand="0" w:evenVBand="0" w:oddHBand="1" w:evenHBand="0" w:firstRowFirstColumn="0" w:firstRowLastColumn="0" w:lastRowFirstColumn="0" w:lastRowLastColumn="0"/>
              <w:rPr>
                <w:b/>
                <w:color w:val="000000"/>
                <w:sz w:val="17"/>
                <w:szCs w:val="17"/>
              </w:rPr>
            </w:pPr>
            <w:r w:rsidRPr="0071579B">
              <w:rPr>
                <w:b/>
                <w:color w:val="525252" w:themeColor="accent3" w:themeShade="80"/>
                <w:sz w:val="17"/>
                <w:szCs w:val="17"/>
              </w:rPr>
              <w:t>трошкова телефонских рачуна</w:t>
            </w:r>
            <w:r w:rsidRPr="0071579B">
              <w:rPr>
                <w:b/>
                <w:color w:val="000000"/>
                <w:sz w:val="17"/>
                <w:szCs w:val="17"/>
              </w:rPr>
              <w:t xml:space="preserve">, </w:t>
            </w:r>
          </w:p>
          <w:p w:rsidR="006829D9" w:rsidRPr="0071579B" w:rsidRDefault="006829D9" w:rsidP="0071579B">
            <w:pPr>
              <w:pStyle w:val="ListParagraph"/>
              <w:numPr>
                <w:ilvl w:val="0"/>
                <w:numId w:val="10"/>
              </w:numPr>
              <w:spacing w:before="0" w:after="0" w:line="240" w:lineRule="auto"/>
              <w:cnfStyle w:val="000000100000" w:firstRow="0" w:lastRow="0" w:firstColumn="0" w:lastColumn="0" w:oddVBand="0" w:evenVBand="0" w:oddHBand="1" w:evenHBand="0" w:firstRowFirstColumn="0" w:firstRowLastColumn="0" w:lastRowFirstColumn="0" w:lastRowLastColumn="0"/>
              <w:rPr>
                <w:b/>
                <w:color w:val="000000"/>
                <w:sz w:val="17"/>
                <w:szCs w:val="17"/>
              </w:rPr>
            </w:pPr>
            <w:r w:rsidRPr="0071579B">
              <w:rPr>
                <w:b/>
                <w:color w:val="0070C0"/>
                <w:sz w:val="17"/>
                <w:szCs w:val="17"/>
              </w:rPr>
              <w:t>трошкова канцеларијског материјала</w:t>
            </w:r>
            <w:r w:rsidRPr="0071579B">
              <w:rPr>
                <w:b/>
                <w:color w:val="000000"/>
                <w:sz w:val="17"/>
                <w:szCs w:val="17"/>
              </w:rPr>
              <w:t xml:space="preserve"> и </w:t>
            </w:r>
          </w:p>
          <w:p w:rsidR="006829D9" w:rsidRPr="0071579B" w:rsidRDefault="006829D9" w:rsidP="0071579B">
            <w:pPr>
              <w:pStyle w:val="ListParagraph"/>
              <w:numPr>
                <w:ilvl w:val="0"/>
                <w:numId w:val="10"/>
              </w:num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 w:val="17"/>
                <w:szCs w:val="17"/>
              </w:rPr>
            </w:pPr>
            <w:r w:rsidRPr="0071579B">
              <w:rPr>
                <w:b/>
                <w:color w:val="7030A0"/>
                <w:sz w:val="17"/>
                <w:szCs w:val="17"/>
              </w:rPr>
              <w:t>трошкова на име ангажовања стручних лица од стране стечајног управника за потребе конкретног стечајног поступка</w:t>
            </w:r>
            <w:r w:rsidRPr="0071579B">
              <w:rPr>
                <w:color w:val="000000"/>
                <w:sz w:val="17"/>
                <w:szCs w:val="17"/>
              </w:rPr>
              <w:t>.</w:t>
            </w:r>
            <w:r w:rsidRPr="0071579B">
              <w:rPr>
                <w:color w:val="000000"/>
                <w:sz w:val="17"/>
                <w:szCs w:val="17"/>
              </w:rPr>
              <w:br/>
            </w:r>
          </w:p>
          <w:p w:rsidR="006829D9" w:rsidRPr="0071579B" w:rsidRDefault="006829D9" w:rsidP="0071579B">
            <w:pPr>
              <w:spacing w:before="0" w:after="0"/>
              <w:cnfStyle w:val="000000100000" w:firstRow="0" w:lastRow="0" w:firstColumn="0" w:lastColumn="0" w:oddVBand="0" w:evenVBand="0" w:oddHBand="1" w:evenHBand="0" w:firstRowFirstColumn="0" w:firstRowLastColumn="0" w:lastRowFirstColumn="0" w:lastRowLastColumn="0"/>
              <w:rPr>
                <w:color w:val="000000"/>
                <w:sz w:val="17"/>
                <w:szCs w:val="17"/>
              </w:rPr>
            </w:pPr>
            <w:r w:rsidRPr="0071579B">
              <w:rPr>
                <w:color w:val="000000"/>
                <w:sz w:val="17"/>
                <w:szCs w:val="17"/>
              </w:rPr>
              <w:t xml:space="preserve">Када је за стечајног управника именована </w:t>
            </w:r>
            <w:r w:rsidRPr="0071579B">
              <w:rPr>
                <w:b/>
                <w:color w:val="000000"/>
                <w:sz w:val="17"/>
                <w:szCs w:val="17"/>
              </w:rPr>
              <w:t>специјализована институција</w:t>
            </w:r>
            <w:r w:rsidRPr="0071579B">
              <w:rPr>
                <w:color w:val="000000"/>
                <w:sz w:val="17"/>
                <w:szCs w:val="17"/>
              </w:rPr>
              <w:t xml:space="preserve">, стварни трошкови обухватају и стварне трошкове на име ангажовања лица која у име и за рачун те институције, као стечајног управника, обављају одговарајуће послове. </w:t>
            </w:r>
          </w:p>
        </w:tc>
        <w:tc>
          <w:tcPr>
            <w:tcW w:w="4050" w:type="dxa"/>
          </w:tcPr>
          <w:p w:rsidR="006829D9" w:rsidRPr="0071579B" w:rsidRDefault="006829D9" w:rsidP="0071579B">
            <w:pPr>
              <w:spacing w:before="0" w:after="0"/>
              <w:cnfStyle w:val="000000100000" w:firstRow="0" w:lastRow="0" w:firstColumn="0" w:lastColumn="0" w:oddVBand="0" w:evenVBand="0" w:oddHBand="1" w:evenHBand="0" w:firstRowFirstColumn="0" w:firstRowLastColumn="0" w:lastRowFirstColumn="0" w:lastRowLastColumn="0"/>
              <w:rPr>
                <w:color w:val="000000"/>
                <w:sz w:val="17"/>
                <w:szCs w:val="17"/>
              </w:rPr>
            </w:pPr>
            <w:r w:rsidRPr="0071579B">
              <w:rPr>
                <w:color w:val="000000"/>
                <w:sz w:val="17"/>
                <w:szCs w:val="17"/>
              </w:rPr>
              <w:t xml:space="preserve">Стечајни управник има право на накнаду стварних трошкова који су директно везани за конкретан поступак банкротства, и то: </w:t>
            </w:r>
          </w:p>
          <w:p w:rsidR="006829D9" w:rsidRPr="0071579B" w:rsidRDefault="006829D9" w:rsidP="0071579B">
            <w:pPr>
              <w:pStyle w:val="ListParagraph"/>
              <w:numPr>
                <w:ilvl w:val="0"/>
                <w:numId w:val="11"/>
              </w:numPr>
              <w:spacing w:before="0" w:after="0" w:line="240" w:lineRule="auto"/>
              <w:cnfStyle w:val="000000100000" w:firstRow="0" w:lastRow="0" w:firstColumn="0" w:lastColumn="0" w:oddVBand="0" w:evenVBand="0" w:oddHBand="1" w:evenHBand="0" w:firstRowFirstColumn="0" w:firstRowLastColumn="0" w:lastRowFirstColumn="0" w:lastRowLastColumn="0"/>
              <w:rPr>
                <w:b/>
                <w:color w:val="000000"/>
                <w:sz w:val="17"/>
                <w:szCs w:val="17"/>
              </w:rPr>
            </w:pPr>
            <w:r w:rsidRPr="0071579B">
              <w:rPr>
                <w:b/>
                <w:color w:val="FF0000"/>
                <w:sz w:val="17"/>
                <w:szCs w:val="17"/>
              </w:rPr>
              <w:t>путних трошкова</w:t>
            </w:r>
            <w:r w:rsidRPr="0071579B">
              <w:rPr>
                <w:b/>
                <w:color w:val="000000"/>
                <w:sz w:val="17"/>
                <w:szCs w:val="17"/>
              </w:rPr>
              <w:t xml:space="preserve">, </w:t>
            </w:r>
          </w:p>
          <w:p w:rsidR="006829D9" w:rsidRPr="0071579B" w:rsidRDefault="006829D9" w:rsidP="0071579B">
            <w:pPr>
              <w:pStyle w:val="ListParagraph"/>
              <w:numPr>
                <w:ilvl w:val="0"/>
                <w:numId w:val="11"/>
              </w:numPr>
              <w:spacing w:before="0" w:after="0" w:line="240" w:lineRule="auto"/>
              <w:cnfStyle w:val="000000100000" w:firstRow="0" w:lastRow="0" w:firstColumn="0" w:lastColumn="0" w:oddVBand="0" w:evenVBand="0" w:oddHBand="1" w:evenHBand="0" w:firstRowFirstColumn="0" w:firstRowLastColumn="0" w:lastRowFirstColumn="0" w:lastRowLastColumn="0"/>
              <w:rPr>
                <w:b/>
                <w:color w:val="000000"/>
                <w:sz w:val="17"/>
                <w:szCs w:val="17"/>
              </w:rPr>
            </w:pPr>
            <w:r w:rsidRPr="0071579B">
              <w:rPr>
                <w:b/>
                <w:color w:val="525252" w:themeColor="accent3" w:themeShade="80"/>
                <w:sz w:val="17"/>
                <w:szCs w:val="17"/>
              </w:rPr>
              <w:t>трошкова телефонских рачуна</w:t>
            </w:r>
            <w:r w:rsidRPr="0071579B">
              <w:rPr>
                <w:b/>
                <w:color w:val="000000"/>
                <w:sz w:val="17"/>
                <w:szCs w:val="17"/>
              </w:rPr>
              <w:t xml:space="preserve">, </w:t>
            </w:r>
          </w:p>
          <w:p w:rsidR="006829D9" w:rsidRPr="0071579B" w:rsidRDefault="006829D9" w:rsidP="0071579B">
            <w:pPr>
              <w:pStyle w:val="ListParagraph"/>
              <w:numPr>
                <w:ilvl w:val="0"/>
                <w:numId w:val="11"/>
              </w:numPr>
              <w:spacing w:before="0" w:after="0" w:line="240" w:lineRule="auto"/>
              <w:cnfStyle w:val="000000100000" w:firstRow="0" w:lastRow="0" w:firstColumn="0" w:lastColumn="0" w:oddVBand="0" w:evenVBand="0" w:oddHBand="1" w:evenHBand="0" w:firstRowFirstColumn="0" w:firstRowLastColumn="0" w:lastRowFirstColumn="0" w:lastRowLastColumn="0"/>
              <w:rPr>
                <w:b/>
                <w:color w:val="000000"/>
                <w:sz w:val="17"/>
                <w:szCs w:val="17"/>
              </w:rPr>
            </w:pPr>
            <w:r w:rsidRPr="0071579B">
              <w:rPr>
                <w:b/>
                <w:color w:val="0070C0"/>
                <w:sz w:val="17"/>
                <w:szCs w:val="17"/>
              </w:rPr>
              <w:t>трошкова канцеларијског материјала</w:t>
            </w:r>
            <w:r w:rsidRPr="0071579B">
              <w:rPr>
                <w:b/>
                <w:color w:val="000000"/>
                <w:sz w:val="17"/>
                <w:szCs w:val="17"/>
              </w:rPr>
              <w:t xml:space="preserve"> и </w:t>
            </w:r>
          </w:p>
          <w:p w:rsidR="006829D9" w:rsidRPr="0071579B" w:rsidRDefault="006829D9" w:rsidP="0071579B">
            <w:pPr>
              <w:pStyle w:val="ListParagraph"/>
              <w:numPr>
                <w:ilvl w:val="0"/>
                <w:numId w:val="11"/>
              </w:numPr>
              <w:spacing w:before="0" w:after="0" w:line="240" w:lineRule="auto"/>
              <w:cnfStyle w:val="000000100000" w:firstRow="0" w:lastRow="0" w:firstColumn="0" w:lastColumn="0" w:oddVBand="0" w:evenVBand="0" w:oddHBand="1" w:evenHBand="0" w:firstRowFirstColumn="0" w:firstRowLastColumn="0" w:lastRowFirstColumn="0" w:lastRowLastColumn="0"/>
              <w:rPr>
                <w:color w:val="000000"/>
                <w:sz w:val="17"/>
                <w:szCs w:val="17"/>
              </w:rPr>
            </w:pPr>
            <w:r w:rsidRPr="0071579B">
              <w:rPr>
                <w:b/>
                <w:color w:val="7030A0"/>
                <w:sz w:val="17"/>
                <w:szCs w:val="17"/>
              </w:rPr>
              <w:t>трошкова на име ангажовања стручних лица од стране стечајног управника за потребе конкретног стечајног поступка</w:t>
            </w:r>
            <w:r w:rsidRPr="0071579B">
              <w:rPr>
                <w:b/>
                <w:color w:val="000000"/>
                <w:sz w:val="17"/>
                <w:szCs w:val="17"/>
              </w:rPr>
              <w:t>.</w:t>
            </w:r>
            <w:r w:rsidRPr="0071579B">
              <w:rPr>
                <w:color w:val="000000"/>
                <w:sz w:val="17"/>
                <w:szCs w:val="17"/>
              </w:rPr>
              <w:br/>
            </w:r>
          </w:p>
          <w:p w:rsidR="006829D9" w:rsidRPr="0071579B" w:rsidRDefault="006829D9" w:rsidP="0071579B">
            <w:pPr>
              <w:spacing w:before="0" w:after="0"/>
              <w:cnfStyle w:val="000000100000" w:firstRow="0" w:lastRow="0" w:firstColumn="0" w:lastColumn="0" w:oddVBand="0" w:evenVBand="0" w:oddHBand="1" w:evenHBand="0" w:firstRowFirstColumn="0" w:firstRowLastColumn="0" w:lastRowFirstColumn="0" w:lastRowLastColumn="0"/>
              <w:rPr>
                <w:color w:val="000000"/>
                <w:sz w:val="17"/>
                <w:szCs w:val="17"/>
              </w:rPr>
            </w:pPr>
            <w:r w:rsidRPr="0071579B">
              <w:rPr>
                <w:color w:val="000000"/>
                <w:sz w:val="17"/>
                <w:szCs w:val="17"/>
              </w:rPr>
              <w:t xml:space="preserve">Када је за стечајног управника именована </w:t>
            </w:r>
            <w:r w:rsidRPr="0071579B">
              <w:rPr>
                <w:b/>
                <w:color w:val="000000"/>
                <w:sz w:val="17"/>
                <w:szCs w:val="17"/>
              </w:rPr>
              <w:t>специјализована институција</w:t>
            </w:r>
            <w:r w:rsidRPr="0071579B">
              <w:rPr>
                <w:color w:val="000000"/>
                <w:sz w:val="17"/>
                <w:szCs w:val="17"/>
              </w:rPr>
              <w:t>, стварни трошкови обухватају и стварне трошкове на име ангажовања лица која у име и за рачун те институције, као стечајног управника, обављају одговарајуће послове.</w:t>
            </w:r>
          </w:p>
        </w:tc>
      </w:tr>
      <w:tr w:rsidR="006829D9" w:rsidRPr="0071579B" w:rsidTr="0071579B">
        <w:trPr>
          <w:trHeight w:val="2870"/>
        </w:trPr>
        <w:tc>
          <w:tcPr>
            <w:cnfStyle w:val="001000000000" w:firstRow="0" w:lastRow="0" w:firstColumn="1" w:lastColumn="0" w:oddVBand="0" w:evenVBand="0" w:oddHBand="0" w:evenHBand="0" w:firstRowFirstColumn="0" w:firstRowLastColumn="0" w:lastRowFirstColumn="0" w:lastRowLastColumn="0"/>
            <w:tcW w:w="1710" w:type="dxa"/>
            <w:vAlign w:val="center"/>
          </w:tcPr>
          <w:p w:rsidR="006829D9" w:rsidRPr="0071579B" w:rsidRDefault="006829D9" w:rsidP="0071579B">
            <w:pPr>
              <w:spacing w:before="0" w:after="0"/>
              <w:jc w:val="center"/>
              <w:rPr>
                <w:color w:val="000000"/>
                <w:sz w:val="17"/>
                <w:szCs w:val="17"/>
              </w:rPr>
            </w:pPr>
            <w:r w:rsidRPr="0071579B">
              <w:rPr>
                <w:bCs w:val="0"/>
                <w:color w:val="000000"/>
                <w:sz w:val="17"/>
                <w:szCs w:val="17"/>
              </w:rPr>
              <w:t xml:space="preserve">Накнада </w:t>
            </w:r>
            <w:r w:rsidRPr="0071579B">
              <w:rPr>
                <w:bCs w:val="0"/>
                <w:color w:val="000000"/>
                <w:sz w:val="17"/>
                <w:szCs w:val="17"/>
                <w:lang w:val="sr-Cyrl-RS"/>
              </w:rPr>
              <w:t>у поступку</w:t>
            </w:r>
            <w:r w:rsidR="005D0A47">
              <w:rPr>
                <w:bCs w:val="0"/>
                <w:color w:val="000000"/>
                <w:sz w:val="17"/>
                <w:szCs w:val="17"/>
              </w:rPr>
              <w:t xml:space="preserve"> реорганизације</w:t>
            </w:r>
          </w:p>
        </w:tc>
        <w:tc>
          <w:tcPr>
            <w:tcW w:w="4140" w:type="dxa"/>
          </w:tcPr>
          <w:p w:rsidR="006829D9" w:rsidRPr="00AC3E39" w:rsidRDefault="006829D9" w:rsidP="0071579B">
            <w:pPr>
              <w:spacing w:before="0" w:after="0"/>
              <w:cnfStyle w:val="000000000000" w:firstRow="0" w:lastRow="0" w:firstColumn="0" w:lastColumn="0" w:oddVBand="0" w:evenVBand="0" w:oddHBand="0" w:evenHBand="0" w:firstRowFirstColumn="0" w:firstRowLastColumn="0" w:lastRowFirstColumn="0" w:lastRowLastColumn="0"/>
              <w:rPr>
                <w:color w:val="1F4E79" w:themeColor="accent1" w:themeShade="80"/>
                <w:sz w:val="17"/>
                <w:szCs w:val="17"/>
              </w:rPr>
            </w:pPr>
            <w:r w:rsidRPr="00AC3E39">
              <w:rPr>
                <w:color w:val="1F4E79" w:themeColor="accent1" w:themeShade="80"/>
                <w:sz w:val="17"/>
                <w:szCs w:val="17"/>
                <w:lang w:val="sr-Cyrl-RS"/>
              </w:rPr>
              <w:t>Када</w:t>
            </w:r>
            <w:r w:rsidRPr="00AC3E39">
              <w:rPr>
                <w:color w:val="1F4E79" w:themeColor="accent1" w:themeShade="80"/>
                <w:sz w:val="17"/>
                <w:szCs w:val="17"/>
              </w:rPr>
              <w:t xml:space="preserve"> је подносилац плана реорганизације стечајни управник, накнада стечајног управника </w:t>
            </w:r>
            <w:r w:rsidRPr="00AC3E39">
              <w:rPr>
                <w:b/>
                <w:color w:val="1F4E79" w:themeColor="accent1" w:themeShade="80"/>
                <w:sz w:val="17"/>
                <w:szCs w:val="17"/>
              </w:rPr>
              <w:t>утврђује се планом реорганизације</w:t>
            </w:r>
            <w:r w:rsidRPr="00AC3E39">
              <w:rPr>
                <w:color w:val="1F4E79" w:themeColor="accent1" w:themeShade="80"/>
                <w:sz w:val="17"/>
                <w:szCs w:val="17"/>
              </w:rPr>
              <w:t>.</w:t>
            </w:r>
            <w:r w:rsidRPr="00AC3E39">
              <w:rPr>
                <w:color w:val="1F4E79" w:themeColor="accent1" w:themeShade="80"/>
                <w:sz w:val="17"/>
                <w:szCs w:val="17"/>
              </w:rPr>
              <w:br/>
            </w:r>
          </w:p>
          <w:p w:rsidR="006829D9" w:rsidRPr="00AC3E39" w:rsidRDefault="006829D9" w:rsidP="0071579B">
            <w:pPr>
              <w:spacing w:before="0" w:after="0"/>
              <w:cnfStyle w:val="000000000000" w:firstRow="0" w:lastRow="0" w:firstColumn="0" w:lastColumn="0" w:oddVBand="0" w:evenVBand="0" w:oddHBand="0" w:evenHBand="0" w:firstRowFirstColumn="0" w:firstRowLastColumn="0" w:lastRowFirstColumn="0" w:lastRowLastColumn="0"/>
              <w:rPr>
                <w:color w:val="1F4E79" w:themeColor="accent1" w:themeShade="80"/>
                <w:sz w:val="17"/>
                <w:szCs w:val="17"/>
              </w:rPr>
            </w:pPr>
            <w:r w:rsidRPr="00AC3E39">
              <w:rPr>
                <w:color w:val="1F4E79" w:themeColor="accent1" w:themeShade="80"/>
                <w:sz w:val="17"/>
                <w:szCs w:val="17"/>
              </w:rPr>
              <w:t>Ако је стечајни управник подносилац плана реорганизације, он има право да захтева накнаду трошкова које је имао услед припреме за подношење плана реорганизације.</w:t>
            </w:r>
          </w:p>
        </w:tc>
        <w:tc>
          <w:tcPr>
            <w:tcW w:w="4320" w:type="dxa"/>
          </w:tcPr>
          <w:p w:rsidR="006829D9" w:rsidRPr="00AC3E39" w:rsidRDefault="006829D9" w:rsidP="0071579B">
            <w:pPr>
              <w:spacing w:before="0" w:after="0"/>
              <w:cnfStyle w:val="000000000000" w:firstRow="0" w:lastRow="0" w:firstColumn="0" w:lastColumn="0" w:oddVBand="0" w:evenVBand="0" w:oddHBand="0" w:evenHBand="0" w:firstRowFirstColumn="0" w:firstRowLastColumn="0" w:lastRowFirstColumn="0" w:lastRowLastColumn="0"/>
              <w:rPr>
                <w:color w:val="1F4E79" w:themeColor="accent1" w:themeShade="80"/>
                <w:sz w:val="17"/>
                <w:szCs w:val="17"/>
              </w:rPr>
            </w:pPr>
            <w:r w:rsidRPr="00AC3E39">
              <w:rPr>
                <w:color w:val="1F4E79" w:themeColor="accent1" w:themeShade="80"/>
                <w:sz w:val="17"/>
                <w:szCs w:val="17"/>
              </w:rPr>
              <w:t xml:space="preserve">Накнада трошкова у поступку реорганизације </w:t>
            </w:r>
            <w:r w:rsidRPr="00AC3E39">
              <w:rPr>
                <w:b/>
                <w:color w:val="1F4E79" w:themeColor="accent1" w:themeShade="80"/>
                <w:sz w:val="17"/>
                <w:szCs w:val="17"/>
              </w:rPr>
              <w:t>обухвата све трошкове прописане чланом 12. овог правилника</w:t>
            </w:r>
            <w:r w:rsidRPr="00AC3E39">
              <w:rPr>
                <w:color w:val="1F4E79" w:themeColor="accent1" w:themeShade="80"/>
                <w:sz w:val="17"/>
                <w:szCs w:val="17"/>
              </w:rPr>
              <w:t>.</w:t>
            </w:r>
            <w:r w:rsidRPr="00AC3E39">
              <w:rPr>
                <w:color w:val="1F4E79" w:themeColor="accent1" w:themeShade="80"/>
                <w:sz w:val="17"/>
                <w:szCs w:val="17"/>
              </w:rPr>
              <w:br/>
              <w:t xml:space="preserve">У поступку реорганизације, накнада трошкова стечајног управника чини </w:t>
            </w:r>
            <w:r w:rsidRPr="00AC3E39">
              <w:rPr>
                <w:b/>
                <w:color w:val="1F4E79" w:themeColor="accent1" w:themeShade="80"/>
                <w:sz w:val="17"/>
                <w:szCs w:val="17"/>
              </w:rPr>
              <w:t>саставни део плана реорганизације</w:t>
            </w:r>
            <w:r w:rsidRPr="00AC3E39">
              <w:rPr>
                <w:color w:val="1F4E79" w:themeColor="accent1" w:themeShade="80"/>
                <w:sz w:val="17"/>
                <w:szCs w:val="17"/>
              </w:rPr>
              <w:t>.</w:t>
            </w:r>
            <w:r w:rsidRPr="00AC3E39">
              <w:rPr>
                <w:color w:val="1F4E79" w:themeColor="accent1" w:themeShade="80"/>
                <w:sz w:val="17"/>
                <w:szCs w:val="17"/>
              </w:rPr>
              <w:br/>
              <w:t xml:space="preserve">Ако је стечајни управник подносилац плана реорганизације, он има право да захтева и надокнаду трошкова које је имао у вези са припремом плана реорганизације. </w:t>
            </w:r>
          </w:p>
        </w:tc>
        <w:tc>
          <w:tcPr>
            <w:tcW w:w="4050" w:type="dxa"/>
          </w:tcPr>
          <w:p w:rsidR="006829D9" w:rsidRPr="00AC3E39" w:rsidRDefault="006829D9" w:rsidP="0071579B">
            <w:pPr>
              <w:spacing w:before="0" w:after="0"/>
              <w:cnfStyle w:val="000000000000" w:firstRow="0" w:lastRow="0" w:firstColumn="0" w:lastColumn="0" w:oddVBand="0" w:evenVBand="0" w:oddHBand="0" w:evenHBand="0" w:firstRowFirstColumn="0" w:firstRowLastColumn="0" w:lastRowFirstColumn="0" w:lastRowLastColumn="0"/>
              <w:rPr>
                <w:color w:val="1F4E79" w:themeColor="accent1" w:themeShade="80"/>
                <w:sz w:val="17"/>
                <w:szCs w:val="17"/>
              </w:rPr>
            </w:pPr>
            <w:r w:rsidRPr="00AC3E39">
              <w:rPr>
                <w:color w:val="1F4E79" w:themeColor="accent1" w:themeShade="80"/>
                <w:sz w:val="17"/>
                <w:szCs w:val="17"/>
              </w:rPr>
              <w:t xml:space="preserve">Накнада трошкова у поступку реорганизације </w:t>
            </w:r>
            <w:r w:rsidRPr="00AC3E39">
              <w:rPr>
                <w:b/>
                <w:color w:val="1F4E79" w:themeColor="accent1" w:themeShade="80"/>
                <w:sz w:val="17"/>
                <w:szCs w:val="17"/>
              </w:rPr>
              <w:t>обухвата све трошкове које обухвата накнада трошкова у поступку банкротства, наведене у члану 12. овог правилника</w:t>
            </w:r>
            <w:r w:rsidRPr="00AC3E39">
              <w:rPr>
                <w:color w:val="1F4E79" w:themeColor="accent1" w:themeShade="80"/>
                <w:sz w:val="17"/>
                <w:szCs w:val="17"/>
              </w:rPr>
              <w:t>.</w:t>
            </w:r>
            <w:r w:rsidRPr="00AC3E39">
              <w:rPr>
                <w:color w:val="1F4E79" w:themeColor="accent1" w:themeShade="80"/>
                <w:sz w:val="17"/>
                <w:szCs w:val="17"/>
              </w:rPr>
              <w:br/>
              <w:t xml:space="preserve">У поступку реорганизације накнада трошкова стечајног управника чини </w:t>
            </w:r>
            <w:r w:rsidRPr="00AC3E39">
              <w:rPr>
                <w:b/>
                <w:color w:val="1F4E79" w:themeColor="accent1" w:themeShade="80"/>
                <w:sz w:val="17"/>
                <w:szCs w:val="17"/>
              </w:rPr>
              <w:t>саставни део плана реорганизације</w:t>
            </w:r>
            <w:r w:rsidRPr="00AC3E39">
              <w:rPr>
                <w:color w:val="1F4E79" w:themeColor="accent1" w:themeShade="80"/>
                <w:sz w:val="17"/>
                <w:szCs w:val="17"/>
              </w:rPr>
              <w:t>.</w:t>
            </w:r>
            <w:r w:rsidRPr="00AC3E39">
              <w:rPr>
                <w:color w:val="1F4E79" w:themeColor="accent1" w:themeShade="80"/>
                <w:sz w:val="17"/>
                <w:szCs w:val="17"/>
              </w:rPr>
              <w:br/>
              <w:t>Ако је стечајни управник подносилац плана реорганизације, он има право да захтева и накнаду трошкова које је имао у вези са припремом плана реорганизације.</w:t>
            </w:r>
          </w:p>
        </w:tc>
      </w:tr>
      <w:tr w:rsidR="006829D9" w:rsidRPr="0071579B" w:rsidTr="0071579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710" w:type="dxa"/>
            <w:vAlign w:val="center"/>
          </w:tcPr>
          <w:p w:rsidR="006829D9" w:rsidRPr="0071579B" w:rsidRDefault="006829D9" w:rsidP="0071579B">
            <w:pPr>
              <w:spacing w:before="0" w:after="0"/>
              <w:jc w:val="center"/>
              <w:rPr>
                <w:color w:val="000000"/>
                <w:sz w:val="17"/>
                <w:szCs w:val="17"/>
              </w:rPr>
            </w:pPr>
            <w:r w:rsidRPr="0071579B">
              <w:rPr>
                <w:bCs w:val="0"/>
                <w:color w:val="000000"/>
                <w:sz w:val="17"/>
                <w:szCs w:val="17"/>
              </w:rPr>
              <w:t>Накнада трошкова у случају промене стечајног управника</w:t>
            </w:r>
          </w:p>
        </w:tc>
        <w:tc>
          <w:tcPr>
            <w:tcW w:w="4140" w:type="dxa"/>
          </w:tcPr>
          <w:p w:rsidR="006829D9" w:rsidRPr="00AC3E39" w:rsidRDefault="006829D9" w:rsidP="0071579B">
            <w:pPr>
              <w:spacing w:before="0" w:after="0"/>
              <w:cnfStyle w:val="000000100000" w:firstRow="0" w:lastRow="0" w:firstColumn="0" w:lastColumn="0" w:oddVBand="0" w:evenVBand="0" w:oddHBand="1" w:evenHBand="0" w:firstRowFirstColumn="0" w:firstRowLastColumn="0" w:lastRowFirstColumn="0" w:lastRowLastColumn="0"/>
              <w:rPr>
                <w:color w:val="385623" w:themeColor="accent6" w:themeShade="80"/>
                <w:sz w:val="17"/>
                <w:szCs w:val="17"/>
              </w:rPr>
            </w:pPr>
            <w:r w:rsidRPr="00AC3E39">
              <w:rPr>
                <w:color w:val="385623" w:themeColor="accent6" w:themeShade="80"/>
                <w:sz w:val="17"/>
                <w:szCs w:val="17"/>
              </w:rPr>
              <w:t xml:space="preserve">Висина награде и накнаде за рад стечајног управника који је разрешен, одређује се у складу са одобреним завршним извештајем стечајног управника а према </w:t>
            </w:r>
            <w:r w:rsidRPr="00AC3E39">
              <w:rPr>
                <w:b/>
                <w:color w:val="385623" w:themeColor="accent6" w:themeShade="80"/>
                <w:sz w:val="17"/>
                <w:szCs w:val="17"/>
              </w:rPr>
              <w:t>процени обима посла који је обавио разрешени стечајни управник у односу на укупни обим посла који је потребан за окончање стечајног поступка,</w:t>
            </w:r>
            <w:r w:rsidRPr="00AC3E39">
              <w:rPr>
                <w:color w:val="385623" w:themeColor="accent6" w:themeShade="80"/>
                <w:sz w:val="17"/>
                <w:szCs w:val="17"/>
              </w:rPr>
              <w:t xml:space="preserve"> уз умањење сразмерно времену које је потребно новоименованом стечајном управнику за упознавање са детаљима претходно вођеног поступка.</w:t>
            </w:r>
          </w:p>
        </w:tc>
        <w:tc>
          <w:tcPr>
            <w:tcW w:w="4320" w:type="dxa"/>
          </w:tcPr>
          <w:p w:rsidR="006829D9" w:rsidRPr="00AC3E39" w:rsidRDefault="006829D9" w:rsidP="0071579B">
            <w:pPr>
              <w:spacing w:before="0" w:after="0"/>
              <w:cnfStyle w:val="000000100000" w:firstRow="0" w:lastRow="0" w:firstColumn="0" w:lastColumn="0" w:oddVBand="0" w:evenVBand="0" w:oddHBand="1" w:evenHBand="0" w:firstRowFirstColumn="0" w:firstRowLastColumn="0" w:lastRowFirstColumn="0" w:lastRowLastColumn="0"/>
              <w:rPr>
                <w:color w:val="385623" w:themeColor="accent6" w:themeShade="80"/>
                <w:sz w:val="17"/>
                <w:szCs w:val="17"/>
              </w:rPr>
            </w:pPr>
            <w:r w:rsidRPr="00AC3E39">
              <w:rPr>
                <w:color w:val="385623" w:themeColor="accent6" w:themeShade="80"/>
                <w:sz w:val="17"/>
                <w:szCs w:val="17"/>
              </w:rPr>
              <w:t xml:space="preserve">Висина награде и накнаде трошкова за рад стечајног управника који је разрешен одређује се истовремено са одобравањем завршног извештаја стечајног управника, а </w:t>
            </w:r>
            <w:r w:rsidRPr="00AC3E39">
              <w:rPr>
                <w:b/>
                <w:color w:val="385623" w:themeColor="accent6" w:themeShade="80"/>
                <w:sz w:val="17"/>
                <w:szCs w:val="17"/>
              </w:rPr>
              <w:t>према процени обима посла који је обавио разрешени стечајни управник у односу на укупни обим посла који је био потребан за окончање стечајног поступка</w:t>
            </w:r>
            <w:r w:rsidRPr="00AC3E39">
              <w:rPr>
                <w:color w:val="385623" w:themeColor="accent6" w:themeShade="80"/>
                <w:sz w:val="17"/>
                <w:szCs w:val="17"/>
              </w:rPr>
              <w:t>.</w:t>
            </w:r>
          </w:p>
        </w:tc>
        <w:tc>
          <w:tcPr>
            <w:tcW w:w="4050" w:type="dxa"/>
          </w:tcPr>
          <w:p w:rsidR="006829D9" w:rsidRPr="00AC3E39" w:rsidRDefault="006829D9" w:rsidP="0071579B">
            <w:pPr>
              <w:spacing w:before="0" w:after="0"/>
              <w:cnfStyle w:val="000000100000" w:firstRow="0" w:lastRow="0" w:firstColumn="0" w:lastColumn="0" w:oddVBand="0" w:evenVBand="0" w:oddHBand="1" w:evenHBand="0" w:firstRowFirstColumn="0" w:firstRowLastColumn="0" w:lastRowFirstColumn="0" w:lastRowLastColumn="0"/>
              <w:rPr>
                <w:color w:val="385623" w:themeColor="accent6" w:themeShade="80"/>
                <w:sz w:val="17"/>
                <w:szCs w:val="17"/>
              </w:rPr>
            </w:pPr>
            <w:r w:rsidRPr="00AC3E39">
              <w:rPr>
                <w:color w:val="385623" w:themeColor="accent6" w:themeShade="80"/>
                <w:sz w:val="17"/>
                <w:szCs w:val="17"/>
              </w:rPr>
              <w:t xml:space="preserve">Висина награде и накнаде трошкова за рад стечајног управника који је разрешен одређује се истовремено са одобравањем завршног извештаја стечајног управника, а </w:t>
            </w:r>
            <w:r w:rsidRPr="00AC3E39">
              <w:rPr>
                <w:b/>
                <w:color w:val="385623" w:themeColor="accent6" w:themeShade="80"/>
                <w:sz w:val="17"/>
                <w:szCs w:val="17"/>
              </w:rPr>
              <w:t>према процени обима посла који је обавио разрешени стечајни управник у односу на укупни обим посла који је био потребан за окончање стечајног поступка</w:t>
            </w:r>
            <w:r w:rsidRPr="00AC3E39">
              <w:rPr>
                <w:color w:val="385623" w:themeColor="accent6" w:themeShade="80"/>
                <w:sz w:val="17"/>
                <w:szCs w:val="17"/>
              </w:rPr>
              <w:t>.</w:t>
            </w:r>
          </w:p>
        </w:tc>
      </w:tr>
    </w:tbl>
    <w:p w:rsidR="006829D9" w:rsidRDefault="006829D9" w:rsidP="006829D9">
      <w:pPr>
        <w:ind w:firstLine="720"/>
        <w:rPr>
          <w:lang w:val="sr-Cyrl-RS"/>
        </w:rPr>
        <w:sectPr w:rsidR="006829D9" w:rsidSect="0071579B">
          <w:pgSz w:w="15840" w:h="12240" w:orient="landscape"/>
          <w:pgMar w:top="810" w:right="1440" w:bottom="630" w:left="1440" w:header="720" w:footer="720" w:gutter="0"/>
          <w:cols w:space="720"/>
          <w:docGrid w:linePitch="299"/>
        </w:sectPr>
      </w:pPr>
    </w:p>
    <w:p w:rsidR="006829D9" w:rsidRPr="00A20EBF" w:rsidRDefault="006829D9" w:rsidP="002C722A">
      <w:pPr>
        <w:rPr>
          <w:rFonts w:ascii="Corbel" w:hAnsi="Corbel"/>
          <w:b/>
          <w:bCs/>
          <w:color w:val="000000"/>
          <w:lang w:val="sr-Cyrl-RS"/>
        </w:rPr>
      </w:pPr>
      <w:r w:rsidRPr="00A20EBF">
        <w:rPr>
          <w:rFonts w:ascii="Corbel" w:hAnsi="Corbel"/>
          <w:b/>
          <w:bCs/>
          <w:color w:val="000000"/>
        </w:rPr>
        <w:t>Накнада привременог стечајног управника</w:t>
      </w:r>
    </w:p>
    <w:p w:rsidR="006829D9" w:rsidRPr="002C722A" w:rsidRDefault="006829D9" w:rsidP="002C722A">
      <w:pPr>
        <w:jc w:val="both"/>
        <w:rPr>
          <w:rFonts w:ascii="Corbel" w:hAnsi="Corbel"/>
          <w:color w:val="1F4E79" w:themeColor="accent1" w:themeShade="80"/>
          <w:lang w:val="sr-Cyrl-RS"/>
        </w:rPr>
      </w:pPr>
      <w:r w:rsidRPr="002C722A">
        <w:rPr>
          <w:rFonts w:ascii="Corbel" w:hAnsi="Corbel"/>
          <w:color w:val="1F4E79" w:themeColor="accent1" w:themeShade="80"/>
          <w:lang w:val="sr-Cyrl-RS"/>
        </w:rPr>
        <w:t>Према Правилнику о награди и накнади из 2005. године, н</w:t>
      </w:r>
      <w:r w:rsidRPr="002C722A">
        <w:rPr>
          <w:rFonts w:ascii="Corbel" w:hAnsi="Corbel"/>
          <w:color w:val="1F4E79" w:themeColor="accent1" w:themeShade="80"/>
        </w:rPr>
        <w:t xml:space="preserve">аграда и накнада за рад привременог стечајног управника одређивала се на </w:t>
      </w:r>
      <w:r w:rsidRPr="002C722A">
        <w:rPr>
          <w:rFonts w:ascii="Corbel" w:hAnsi="Corbel"/>
          <w:color w:val="1F4E79" w:themeColor="accent1" w:themeShade="80"/>
          <w:lang w:val="sr-Cyrl-RS"/>
        </w:rPr>
        <w:t xml:space="preserve">исти </w:t>
      </w:r>
      <w:r w:rsidRPr="002C722A">
        <w:rPr>
          <w:rFonts w:ascii="Corbel" w:hAnsi="Corbel"/>
          <w:color w:val="1F4E79" w:themeColor="accent1" w:themeShade="80"/>
        </w:rPr>
        <w:t xml:space="preserve">начин </w:t>
      </w:r>
      <w:r w:rsidRPr="002C722A">
        <w:rPr>
          <w:rFonts w:ascii="Corbel" w:hAnsi="Corbel"/>
          <w:color w:val="1F4E79" w:themeColor="accent1" w:themeShade="80"/>
          <w:lang w:val="sr-Cyrl-RS"/>
        </w:rPr>
        <w:t>као и</w:t>
      </w:r>
      <w:r w:rsidRPr="002C722A">
        <w:rPr>
          <w:rFonts w:ascii="Corbel" w:hAnsi="Corbel"/>
          <w:color w:val="1F4E79" w:themeColor="accent1" w:themeShade="80"/>
        </w:rPr>
        <w:t xml:space="preserve"> награда и накнада у случају промене стечајног управника</w:t>
      </w:r>
      <w:r w:rsidRPr="002C722A">
        <w:rPr>
          <w:rFonts w:ascii="Corbel" w:hAnsi="Corbel"/>
          <w:color w:val="1F4E79" w:themeColor="accent1" w:themeShade="80"/>
          <w:lang w:val="sr-Cyrl-RS"/>
        </w:rPr>
        <w:t>, као и да се н</w:t>
      </w:r>
      <w:r w:rsidRPr="002C722A">
        <w:rPr>
          <w:rFonts w:ascii="Corbel" w:hAnsi="Corbel"/>
          <w:color w:val="1F4E79" w:themeColor="accent1" w:themeShade="80"/>
        </w:rPr>
        <w:t>аграда и накнада за рад привременог стечајног управника исплаћује из аванса који је положио подносилац предлога за покретање стечајног поступка.</w:t>
      </w:r>
      <w:r w:rsidRPr="002C722A">
        <w:rPr>
          <w:rFonts w:ascii="Corbel" w:hAnsi="Corbel"/>
          <w:color w:val="1F4E79" w:themeColor="accent1" w:themeShade="80"/>
          <w:lang w:val="sr-Cyrl-RS"/>
        </w:rPr>
        <w:t xml:space="preserve"> Касније верзије правилника нису садржале одредбе о накнади </w:t>
      </w:r>
      <w:r w:rsidRPr="002C722A">
        <w:rPr>
          <w:rFonts w:ascii="Corbel" w:hAnsi="Corbel"/>
          <w:color w:val="1F4E79" w:themeColor="accent1" w:themeShade="80"/>
        </w:rPr>
        <w:t>привременог стечајног управника</w:t>
      </w:r>
      <w:r w:rsidRPr="002C722A">
        <w:rPr>
          <w:rFonts w:ascii="Corbel" w:hAnsi="Corbel"/>
          <w:color w:val="1F4E79" w:themeColor="accent1" w:themeShade="80"/>
          <w:lang w:val="sr-Cyrl-RS"/>
        </w:rPr>
        <w:t>, већ је то питање уређено Законом о стечају.</w:t>
      </w:r>
    </w:p>
    <w:p w:rsidR="006829D9" w:rsidRPr="00FA2931" w:rsidRDefault="006829D9" w:rsidP="002C722A">
      <w:pPr>
        <w:rPr>
          <w:rFonts w:ascii="Corbel" w:hAnsi="Corbel"/>
          <w:b/>
          <w:color w:val="222A35" w:themeColor="text2" w:themeShade="80"/>
          <w:lang w:val="sr-Cyrl-RS"/>
        </w:rPr>
      </w:pPr>
      <w:r w:rsidRPr="00FA2931">
        <w:rPr>
          <w:rFonts w:ascii="Corbel" w:hAnsi="Corbel"/>
          <w:b/>
          <w:color w:val="222A35" w:themeColor="text2" w:themeShade="80"/>
          <w:lang w:val="sr-Cyrl-RS"/>
        </w:rPr>
        <w:t>Примена Правилника о награди и накнади</w:t>
      </w:r>
    </w:p>
    <w:p w:rsidR="006829D9" w:rsidRPr="00A20EBF" w:rsidRDefault="006829D9" w:rsidP="00812C45">
      <w:pPr>
        <w:spacing w:after="0"/>
        <w:jc w:val="both"/>
        <w:rPr>
          <w:lang w:val="sr-Cyrl-RS"/>
        </w:rPr>
      </w:pPr>
      <w:r>
        <w:rPr>
          <w:lang w:val="sr-Cyrl-RS"/>
        </w:rPr>
        <w:t xml:space="preserve">Претходна верзија </w:t>
      </w:r>
      <w:r w:rsidRPr="00482D74">
        <w:rPr>
          <w:lang w:val="sr-Cyrl-RS"/>
        </w:rPr>
        <w:t>Правилника о награди и накнади</w:t>
      </w:r>
      <w:r>
        <w:rPr>
          <w:lang w:val="sr-Cyrl-RS"/>
        </w:rPr>
        <w:t xml:space="preserve"> примењује се на </w:t>
      </w:r>
      <w:r w:rsidRPr="00D625F6">
        <w:rPr>
          <w:lang w:val="sr-Cyrl-RS"/>
        </w:rPr>
        <w:t>обрачун нагр</w:t>
      </w:r>
      <w:r>
        <w:rPr>
          <w:lang w:val="sr-Cyrl-RS"/>
        </w:rPr>
        <w:t>аде и накнаде трошкова стечајног</w:t>
      </w:r>
      <w:r w:rsidRPr="00D625F6">
        <w:rPr>
          <w:lang w:val="sr-Cyrl-RS"/>
        </w:rPr>
        <w:t xml:space="preserve"> управни</w:t>
      </w:r>
      <w:r>
        <w:rPr>
          <w:lang w:val="sr-Cyrl-RS"/>
        </w:rPr>
        <w:t>к</w:t>
      </w:r>
      <w:r w:rsidRPr="00D625F6">
        <w:rPr>
          <w:lang w:val="sr-Cyrl-RS"/>
        </w:rPr>
        <w:t xml:space="preserve">а у стечајним поступцима у којима је до дана ступања на снагу </w:t>
      </w:r>
      <w:r>
        <w:rPr>
          <w:lang w:val="sr-Cyrl-RS"/>
        </w:rPr>
        <w:t xml:space="preserve">новог </w:t>
      </w:r>
      <w:r w:rsidRPr="00D625F6">
        <w:rPr>
          <w:lang w:val="sr-Cyrl-RS"/>
        </w:rPr>
        <w:t xml:space="preserve">правилника </w:t>
      </w:r>
      <w:r w:rsidRPr="00260A37">
        <w:rPr>
          <w:u w:val="single"/>
          <w:lang w:val="sr-Cyrl-RS"/>
        </w:rPr>
        <w:t>решење о главној деоби стечајне масе постало правноснажно</w:t>
      </w:r>
      <w:r w:rsidRPr="00D625F6">
        <w:rPr>
          <w:lang w:val="sr-Cyrl-RS"/>
        </w:rPr>
        <w:t>.</w:t>
      </w:r>
    </w:p>
    <w:p w:rsidR="002C722A" w:rsidRDefault="002C722A" w:rsidP="006829D9">
      <w:pPr>
        <w:rPr>
          <w:rStyle w:val="IntenseEmphasis"/>
        </w:rPr>
      </w:pPr>
    </w:p>
    <w:p w:rsidR="006829D9" w:rsidRPr="007E0711" w:rsidRDefault="006829D9" w:rsidP="006829D9">
      <w:pPr>
        <w:rPr>
          <w:rStyle w:val="IntenseEmphasis"/>
        </w:rPr>
      </w:pPr>
      <w:r w:rsidRPr="007E0711">
        <w:rPr>
          <w:rStyle w:val="IntenseEmphasis"/>
        </w:rPr>
        <w:t>Судска пракса</w:t>
      </w:r>
    </w:p>
    <w:p w:rsidR="006829D9" w:rsidRPr="0073714E" w:rsidRDefault="006829D9" w:rsidP="006829D9">
      <w:pPr>
        <w:jc w:val="right"/>
        <w:rPr>
          <w:i/>
          <w:lang w:val="sr-Cyrl-RS"/>
        </w:rPr>
      </w:pPr>
      <w:r w:rsidRPr="0073714E">
        <w:rPr>
          <w:i/>
          <w:lang w:val="sr-Cyrl-RS"/>
        </w:rPr>
        <w:t>Одговори на питања привредних судова који су утврђени на седници Одељења за привредне спорове Привредног апелационог суда одржаној дана 26.11.2014. и 27.11.2014. године и на седници Одељења за привредне преступе и управно-рачунске спорове одржаној дана 3.12.2014. године - Судска пракса привредних судова - Билтен бр. 4/2014</w:t>
      </w:r>
    </w:p>
    <w:p w:rsidR="006829D9" w:rsidRPr="000E4ABA" w:rsidRDefault="006829D9" w:rsidP="006829D9">
      <w:pPr>
        <w:ind w:firstLine="720"/>
        <w:rPr>
          <w:rStyle w:val="Strong"/>
          <w:b w:val="0"/>
        </w:rPr>
      </w:pPr>
      <w:r w:rsidRPr="000E4ABA">
        <w:rPr>
          <w:rStyle w:val="Strong"/>
        </w:rPr>
        <w:t>Питање</w:t>
      </w:r>
    </w:p>
    <w:p w:rsidR="006829D9" w:rsidRDefault="006829D9" w:rsidP="006829D9">
      <w:pPr>
        <w:ind w:firstLine="720"/>
        <w:jc w:val="both"/>
        <w:rPr>
          <w:lang w:val="sr-Cyrl-RS"/>
        </w:rPr>
      </w:pPr>
      <w:r w:rsidRPr="0073714E">
        <w:rPr>
          <w:lang w:val="sr-Cyrl-RS"/>
        </w:rPr>
        <w:t>На који начин, односно путем којих параметара, обрачунавати трошкове горива стечајних управника који користе сопствено возило у службене сврхе, обзиром да се стечајни управници позивају на аналогну примену Уредбе о накнади трошкова и отпремнини државних службеника и намештеника ("Сл. гласник РС", бр. 98/07)</w:t>
      </w:r>
    </w:p>
    <w:p w:rsidR="006829D9" w:rsidRPr="000E4ABA" w:rsidRDefault="006829D9" w:rsidP="006829D9">
      <w:pPr>
        <w:ind w:firstLine="720"/>
        <w:rPr>
          <w:rStyle w:val="Strong"/>
          <w:b w:val="0"/>
        </w:rPr>
      </w:pPr>
      <w:r w:rsidRPr="000E4ABA">
        <w:rPr>
          <w:rStyle w:val="Strong"/>
        </w:rPr>
        <w:t>Одговор</w:t>
      </w:r>
    </w:p>
    <w:p w:rsidR="006829D9" w:rsidRPr="0073714E" w:rsidRDefault="006829D9" w:rsidP="006829D9">
      <w:pPr>
        <w:ind w:firstLine="720"/>
        <w:jc w:val="both"/>
        <w:rPr>
          <w:lang w:val="sr-Cyrl-RS"/>
        </w:rPr>
      </w:pPr>
      <w:r w:rsidRPr="0073714E">
        <w:rPr>
          <w:lang w:val="sr-Cyrl-RS"/>
        </w:rPr>
        <w:t>Путни трошкови стечајног управника који користи сопствено возило се не могу обрачунавати применом Уредбе о накнади трошкова и отпремнини државних службеника и намештеника</w:t>
      </w:r>
      <w:r>
        <w:rPr>
          <w:lang w:val="sr-Cyrl-RS"/>
        </w:rPr>
        <w:t>,</w:t>
      </w:r>
      <w:r w:rsidRPr="0073714E">
        <w:rPr>
          <w:lang w:val="sr-Cyrl-RS"/>
        </w:rPr>
        <w:t xml:space="preserve"> јер стечајни управник није лице запослено у државним органима и није именовано и постављено лице, у складу са цитираном уредбом. </w:t>
      </w:r>
    </w:p>
    <w:p w:rsidR="006829D9" w:rsidRDefault="006829D9" w:rsidP="006829D9">
      <w:pPr>
        <w:ind w:firstLine="720"/>
        <w:jc w:val="both"/>
        <w:rPr>
          <w:lang w:val="sr-Cyrl-RS"/>
        </w:rPr>
      </w:pPr>
      <w:r w:rsidRPr="0073714E">
        <w:rPr>
          <w:lang w:val="sr-Cyrl-RS"/>
        </w:rPr>
        <w:t>Стечајни управник има право на накнаду путних трошкова у висини цене просечне потрошње горива</w:t>
      </w:r>
      <w:r>
        <w:rPr>
          <w:lang w:val="sr-Cyrl-RS"/>
        </w:rPr>
        <w:t>,</w:t>
      </w:r>
      <w:r w:rsidRPr="0073714E">
        <w:rPr>
          <w:lang w:val="sr-Cyrl-RS"/>
        </w:rPr>
        <w:t xml:space="preserve"> као и на име амортизације за своје возило и стечајни судија одређује у сваком конкретном случају колико ови трошкови износе.</w:t>
      </w:r>
    </w:p>
    <w:p w:rsidR="006829D9" w:rsidRPr="000E4ABA" w:rsidRDefault="006829D9" w:rsidP="006829D9">
      <w:pPr>
        <w:jc w:val="right"/>
        <w:rPr>
          <w:i/>
          <w:lang w:val="sr-Cyrl-RS"/>
        </w:rPr>
      </w:pPr>
      <w:r w:rsidRPr="000E4ABA">
        <w:rPr>
          <w:i/>
          <w:lang w:val="sr-Cyrl-RS"/>
        </w:rPr>
        <w:t>Решење Привредног апелационог суда, број 7 Пвж. 611/14 од 4. децембра 2014. године</w:t>
      </w:r>
    </w:p>
    <w:p w:rsidR="006829D9" w:rsidRDefault="006829D9" w:rsidP="006829D9">
      <w:pPr>
        <w:ind w:firstLine="720"/>
        <w:jc w:val="both"/>
        <w:rPr>
          <w:lang w:val="sr-Cyrl-RS"/>
        </w:rPr>
      </w:pPr>
      <w:r>
        <w:rPr>
          <w:lang w:val="sr-Cyrl-RS"/>
        </w:rPr>
        <w:t>....</w:t>
      </w:r>
      <w:r w:rsidRPr="00B53B09">
        <w:rPr>
          <w:lang w:val="sr-Cyrl-RS"/>
        </w:rPr>
        <w:t>Из цитиране одредбе члана 27</w:t>
      </w:r>
      <w:r>
        <w:t>.</w:t>
      </w:r>
      <w:r w:rsidRPr="00B53B09">
        <w:rPr>
          <w:lang w:val="sr-Cyrl-RS"/>
        </w:rPr>
        <w:t xml:space="preserve"> став 1</w:t>
      </w:r>
      <w:r>
        <w:rPr>
          <w:lang w:val="sr-Cyrl-RS"/>
        </w:rPr>
        <w:t>.</w:t>
      </w:r>
      <w:r w:rsidRPr="00B53B09">
        <w:rPr>
          <w:lang w:val="sr-Cyrl-RS"/>
        </w:rPr>
        <w:t xml:space="preserve"> тачка 9</w:t>
      </w:r>
      <w:r>
        <w:t>)</w:t>
      </w:r>
      <w:r w:rsidRPr="00B53B09">
        <w:rPr>
          <w:lang w:val="sr-Cyrl-RS"/>
        </w:rPr>
        <w:t xml:space="preserve"> Закона о стечају произилази обавеза стечајног управника да стечајном судији доставља месечни план трошкова стечајног поступка и обавезе стечајне масе за наредни месец. Из одредбе члана 18</w:t>
      </w:r>
      <w:r>
        <w:t>.</w:t>
      </w:r>
      <w:r w:rsidRPr="00B53B09">
        <w:rPr>
          <w:lang w:val="sr-Cyrl-RS"/>
        </w:rPr>
        <w:t xml:space="preserve"> став 1</w:t>
      </w:r>
      <w:r>
        <w:t>.</w:t>
      </w:r>
      <w:r w:rsidRPr="00B53B09">
        <w:rPr>
          <w:lang w:val="sr-Cyrl-RS"/>
        </w:rPr>
        <w:t xml:space="preserve"> тачка 4</w:t>
      </w:r>
      <w:r>
        <w:t>)</w:t>
      </w:r>
      <w:r w:rsidRPr="00B53B09">
        <w:rPr>
          <w:lang w:val="sr-Cyrl-RS"/>
        </w:rPr>
        <w:t xml:space="preserve"> Закона о стечају произилази да стечајни судија има обавезу да одобри трошкове стечајног поступка и обавезе стечајне масе пре њихове исплате.</w:t>
      </w:r>
    </w:p>
    <w:p w:rsidR="006829D9" w:rsidRDefault="006829D9" w:rsidP="006829D9">
      <w:pPr>
        <w:ind w:firstLine="720"/>
        <w:jc w:val="both"/>
        <w:rPr>
          <w:lang w:val="sr-Cyrl-RS"/>
        </w:rPr>
      </w:pPr>
      <w:r>
        <w:rPr>
          <w:b/>
          <w:lang w:val="sr-Cyrl-RS"/>
        </w:rPr>
        <w:t>Ни</w:t>
      </w:r>
      <w:r w:rsidRPr="005C1B15">
        <w:rPr>
          <w:b/>
          <w:lang w:val="sr-Cyrl-RS"/>
        </w:rPr>
        <w:t>једном одредбом Закона о стечају није предвиђена обавеза стечајног судије да о плану трошкова одлучује решењем или закључком</w:t>
      </w:r>
      <w:r w:rsidRPr="00B53B09">
        <w:rPr>
          <w:lang w:val="sr-Cyrl-RS"/>
        </w:rPr>
        <w:t>. Међутим, уколико стечајни судија, након достављања плана трошкова за наредни месец и донесе одлуку којом одобрава предложени план трошкова, та одлука по својој природи није одлука којом се одлучује о стечајном поступку, већ је закључак, којим је само дата сагласност за планиране трошкове у наредном месецу, а против закључка није дозвољена жалба и приговор, како је то и предвиђено чланом 45</w:t>
      </w:r>
      <w:r>
        <w:t>.</w:t>
      </w:r>
      <w:r w:rsidRPr="00B53B09">
        <w:rPr>
          <w:lang w:val="sr-Cyrl-RS"/>
        </w:rPr>
        <w:t xml:space="preserve"> став 4</w:t>
      </w:r>
      <w:r>
        <w:t>.</w:t>
      </w:r>
      <w:r w:rsidRPr="00B53B09">
        <w:rPr>
          <w:lang w:val="sr-Cyrl-RS"/>
        </w:rPr>
        <w:t xml:space="preserve"> Закона о стечају.</w:t>
      </w:r>
    </w:p>
    <w:p w:rsidR="006829D9" w:rsidRDefault="006829D9" w:rsidP="006829D9">
      <w:pPr>
        <w:ind w:firstLine="720"/>
        <w:jc w:val="both"/>
        <w:rPr>
          <w:lang w:val="sr-Cyrl-RS"/>
        </w:rPr>
      </w:pPr>
      <w:r w:rsidRPr="00B53B09">
        <w:rPr>
          <w:lang w:val="sr-Cyrl-RS"/>
        </w:rPr>
        <w:t xml:space="preserve">На основу овако одобреног плана трошкова, без обзира да ли је донет у форми решења или у форми закључка, стечајни управник не може вршити исплате трошкова за тај месец за који је трошкове планирао. </w:t>
      </w:r>
      <w:r w:rsidRPr="005C1B15">
        <w:rPr>
          <w:b/>
          <w:lang w:val="sr-Cyrl-RS"/>
        </w:rPr>
        <w:t>Да би исплатио трошкове стечајног поступка или обавезе стечајне масе, стечајни управник је дужан да, пре исплате, поднесе захтев стечајном судији са доказима о основу и висини трошкова стечајног поступка и обавезе стечајне масе, о ком захтеву стечајни судија одлучује решењем, против ког решења је дозвољена жалба</w:t>
      </w:r>
      <w:r w:rsidRPr="00B53B09">
        <w:rPr>
          <w:lang w:val="sr-Cyrl-RS"/>
        </w:rPr>
        <w:t>, сходно члану 46</w:t>
      </w:r>
      <w:r>
        <w:t>.</w:t>
      </w:r>
      <w:r w:rsidRPr="00B53B09">
        <w:rPr>
          <w:lang w:val="sr-Cyrl-RS"/>
        </w:rPr>
        <w:t xml:space="preserve"> Закона о стечају. У решењу из члана 18</w:t>
      </w:r>
      <w:r>
        <w:t>.</w:t>
      </w:r>
      <w:r w:rsidRPr="00B53B09">
        <w:rPr>
          <w:lang w:val="sr-Cyrl-RS"/>
        </w:rPr>
        <w:t xml:space="preserve"> став 1</w:t>
      </w:r>
      <w:r>
        <w:t>.</w:t>
      </w:r>
      <w:r w:rsidRPr="00B53B09">
        <w:rPr>
          <w:lang w:val="sr-Cyrl-RS"/>
        </w:rPr>
        <w:t xml:space="preserve"> тачка 4</w:t>
      </w:r>
      <w:r>
        <w:t>)</w:t>
      </w:r>
      <w:r w:rsidRPr="00B53B09">
        <w:rPr>
          <w:lang w:val="sr-Cyrl-RS"/>
        </w:rPr>
        <w:t xml:space="preserve"> Закона о стечају, којим одобрава исплату трошкова стечајног поступка и обавезе стечајне масе, пре него што стечајни управник приступи њиховој исплати, </w:t>
      </w:r>
      <w:r w:rsidRPr="005C1B15">
        <w:rPr>
          <w:b/>
          <w:lang w:val="sr-Cyrl-RS"/>
        </w:rPr>
        <w:t>стечајни судија је дужан да образложи из којих разлога одобрава трошкове, односно из којих разлога не одобрава наведене трошкове</w:t>
      </w:r>
      <w:r>
        <w:rPr>
          <w:b/>
          <w:lang w:val="sr-Cyrl-RS"/>
        </w:rPr>
        <w:t>...</w:t>
      </w:r>
      <w:r w:rsidRPr="00B53B09">
        <w:rPr>
          <w:lang w:val="sr-Cyrl-RS"/>
        </w:rPr>
        <w:t>.</w:t>
      </w:r>
    </w:p>
    <w:p w:rsidR="006829D9" w:rsidRPr="000E4ABA" w:rsidRDefault="006829D9" w:rsidP="006829D9">
      <w:pPr>
        <w:jc w:val="right"/>
        <w:rPr>
          <w:i/>
          <w:lang w:val="sr-Cyrl-RS"/>
        </w:rPr>
      </w:pPr>
      <w:r w:rsidRPr="000E4ABA">
        <w:rPr>
          <w:i/>
          <w:lang w:val="sr-Cyrl-RS"/>
        </w:rPr>
        <w:t>Решење Привредног апелационог суда, број 7 Пвж. 114/15 од 11. марта 2015. године</w:t>
      </w:r>
    </w:p>
    <w:p w:rsidR="006829D9" w:rsidRDefault="006829D9" w:rsidP="006829D9">
      <w:pPr>
        <w:ind w:firstLine="720"/>
        <w:jc w:val="both"/>
        <w:rPr>
          <w:lang w:val="sr-Cyrl-RS"/>
        </w:rPr>
      </w:pPr>
      <w:r>
        <w:rPr>
          <w:lang w:val="sr-Cyrl-RS"/>
        </w:rPr>
        <w:t>....</w:t>
      </w:r>
      <w:r w:rsidRPr="00B53B09">
        <w:rPr>
          <w:lang w:val="sr-Cyrl-RS"/>
        </w:rPr>
        <w:t>Из цитиране одредбе члана 12</w:t>
      </w:r>
      <w:r>
        <w:t>.</w:t>
      </w:r>
      <w:r w:rsidRPr="00B53B09">
        <w:rPr>
          <w:lang w:val="sr-Cyrl-RS"/>
        </w:rPr>
        <w:t xml:space="preserve"> став 1</w:t>
      </w:r>
      <w:r>
        <w:t>.</w:t>
      </w:r>
      <w:r w:rsidRPr="00B53B09">
        <w:rPr>
          <w:lang w:val="sr-Cyrl-RS"/>
        </w:rPr>
        <w:t xml:space="preserve"> Правилника о основама и мерилима за одређивање награде за рад и накнаде трошкова стечајних управника недвосмислено произилази да </w:t>
      </w:r>
      <w:r w:rsidRPr="005C1B15">
        <w:rPr>
          <w:b/>
          <w:lang w:val="sr-Cyrl-RS"/>
        </w:rPr>
        <w:t>стечајном управнику припадају само они трошкови који су директно везани за конкретан стечајни поступак и то трошкови који су стварни, а што подразумева да су ти трошкови стварно и настали. Основ и висина тих трошкова, морају се доказати</w:t>
      </w:r>
      <w:r w:rsidRPr="00B53B09">
        <w:rPr>
          <w:lang w:val="sr-Cyrl-RS"/>
        </w:rPr>
        <w:t xml:space="preserve">. Наведена одредба Правилника о основама и мерилима за одређивање награде за рад и накнаде трошкова стечајног управника </w:t>
      </w:r>
      <w:r w:rsidRPr="005C1B15">
        <w:rPr>
          <w:b/>
          <w:lang w:val="sr-Cyrl-RS"/>
        </w:rPr>
        <w:t>не предвиђа одређивање паушалних трошкова за рад стечајног управника</w:t>
      </w:r>
      <w:r w:rsidRPr="00B53B09">
        <w:rPr>
          <w:lang w:val="sr-Cyrl-RS"/>
        </w:rPr>
        <w:t>.</w:t>
      </w:r>
      <w:r>
        <w:rPr>
          <w:lang w:val="sr-Cyrl-RS"/>
        </w:rPr>
        <w:t>..</w:t>
      </w:r>
    </w:p>
    <w:p w:rsidR="006829D9" w:rsidRPr="000E4ABA" w:rsidRDefault="006829D9" w:rsidP="006829D9">
      <w:pPr>
        <w:jc w:val="right"/>
        <w:rPr>
          <w:i/>
          <w:lang w:val="sr-Cyrl-RS"/>
        </w:rPr>
      </w:pPr>
      <w:r w:rsidRPr="000E4ABA">
        <w:rPr>
          <w:i/>
          <w:lang w:val="sr-Cyrl-RS"/>
        </w:rPr>
        <w:t>Двадесеттреће саветовање судија привредних судова Републике Србије, Радни м</w:t>
      </w:r>
      <w:r>
        <w:rPr>
          <w:i/>
          <w:lang w:val="sr-Cyrl-RS"/>
        </w:rPr>
        <w:t xml:space="preserve">атеријал, </w:t>
      </w:r>
      <w:r w:rsidRPr="000E4ABA">
        <w:rPr>
          <w:i/>
          <w:lang w:val="sr-Cyrl-RS"/>
        </w:rPr>
        <w:t>Златибор, септембар 2015. године</w:t>
      </w:r>
    </w:p>
    <w:p w:rsidR="006829D9" w:rsidRPr="00AE1097" w:rsidRDefault="006829D9" w:rsidP="006829D9">
      <w:pPr>
        <w:ind w:firstLine="720"/>
        <w:rPr>
          <w:lang w:val="sr-Cyrl-RS"/>
        </w:rPr>
      </w:pPr>
      <w:r w:rsidRPr="00AE1097">
        <w:rPr>
          <w:lang w:val="sr-Cyrl-RS"/>
        </w:rPr>
        <w:t>6. Питање:</w:t>
      </w:r>
    </w:p>
    <w:p w:rsidR="006829D9" w:rsidRPr="00AE1097" w:rsidRDefault="006829D9" w:rsidP="006829D9">
      <w:pPr>
        <w:ind w:firstLine="720"/>
        <w:jc w:val="both"/>
        <w:rPr>
          <w:lang w:val="sr-Cyrl-RS"/>
        </w:rPr>
      </w:pPr>
      <w:r w:rsidRPr="00AE1097">
        <w:rPr>
          <w:lang w:val="sr-Cyrl-RS"/>
        </w:rPr>
        <w:t xml:space="preserve">Уколико се стечајни поступак спроводи на територији на којој се налази пребивалиште стечајног управника и седиште његове приватне канцеларије, да ли управнику треба дати било какве трошкове превоза. </w:t>
      </w:r>
    </w:p>
    <w:p w:rsidR="006829D9" w:rsidRPr="00AE1097" w:rsidRDefault="006829D9" w:rsidP="006829D9">
      <w:pPr>
        <w:rPr>
          <w:lang w:val="sr-Cyrl-RS"/>
        </w:rPr>
      </w:pPr>
      <w:r w:rsidRPr="00AE1097">
        <w:rPr>
          <w:lang w:val="sr-Cyrl-RS"/>
        </w:rPr>
        <w:tab/>
        <w:t>Одговор:</w:t>
      </w:r>
    </w:p>
    <w:p w:rsidR="006829D9" w:rsidRPr="00AE1097" w:rsidRDefault="006829D9" w:rsidP="006829D9">
      <w:pPr>
        <w:jc w:val="both"/>
        <w:rPr>
          <w:lang w:val="sr-Cyrl-RS"/>
        </w:rPr>
      </w:pPr>
      <w:r w:rsidRPr="00AE1097">
        <w:rPr>
          <w:lang w:val="sr-Cyrl-RS"/>
        </w:rPr>
        <w:tab/>
        <w:t>Стечајном управнику који спроводи стечајни поступак у месту свог пребивалишта и седишту његове канцеларије припадају путни трошкови, као вид накнаде.</w:t>
      </w:r>
    </w:p>
    <w:p w:rsidR="006829D9" w:rsidRPr="00AE1097" w:rsidRDefault="006829D9" w:rsidP="006829D9">
      <w:pPr>
        <w:ind w:firstLine="720"/>
        <w:jc w:val="both"/>
        <w:rPr>
          <w:lang w:val="sr-Cyrl-RS"/>
        </w:rPr>
      </w:pPr>
      <w:r w:rsidRPr="00AE1097">
        <w:rPr>
          <w:lang w:val="sr-Cyrl-RS"/>
        </w:rPr>
        <w:t xml:space="preserve">Одредбом члана 103. став 1. тачка 2. Закона о стечају, прописано је да трошкови стечајног поступка обухватају између осталог и награде и накнаде стечајном управнику и/или привременом стечајном управнику. </w:t>
      </w:r>
    </w:p>
    <w:p w:rsidR="006829D9" w:rsidRPr="00AE1097" w:rsidRDefault="006829D9" w:rsidP="006829D9">
      <w:pPr>
        <w:jc w:val="both"/>
        <w:rPr>
          <w:lang w:val="sr-Cyrl-RS"/>
        </w:rPr>
      </w:pPr>
      <w:r w:rsidRPr="00AE1097">
        <w:rPr>
          <w:lang w:val="sr-Cyrl-RS"/>
        </w:rPr>
        <w:tab/>
        <w:t>Одредбом члана 12. став 1. и члана 14. став 1. Правилника о основама и мерилима за одређивање награде за рад и накнаде трошкова стечајних управника („Службени гласник РС“, бр. 1/2011 и 10/2012), прописано је да стечајни управник има право на накнаду стварних трошкова који су директно везани за конкретан поступак банкротства и то: путних трошкова, трошкова телефонских рачуна, трошкова канцеларијског материјала и трошкова на име ангажовања стручних лица од стране стечајног управника за потребе конкретног стечајног поступка. Накнада трошкова у поступку реорганизације обухвата све трошкове које обухвата накнада трошкова у пост</w:t>
      </w:r>
      <w:r>
        <w:rPr>
          <w:lang w:val="sr-Cyrl-RS"/>
        </w:rPr>
        <w:t xml:space="preserve">упку банкротства, наведене у члaну </w:t>
      </w:r>
      <w:r w:rsidRPr="00AE1097">
        <w:rPr>
          <w:lang w:val="sr-Cyrl-RS"/>
        </w:rPr>
        <w:t xml:space="preserve">12. овог Правилника. </w:t>
      </w:r>
    </w:p>
    <w:p w:rsidR="006829D9" w:rsidRPr="00AE1097" w:rsidRDefault="006829D9" w:rsidP="006829D9">
      <w:pPr>
        <w:jc w:val="both"/>
        <w:rPr>
          <w:lang w:val="sr-Cyrl-RS"/>
        </w:rPr>
      </w:pPr>
      <w:r w:rsidRPr="00AE1097">
        <w:rPr>
          <w:lang w:val="sr-Cyrl-RS"/>
        </w:rPr>
        <w:tab/>
        <w:t>Одредбама члана 5. – 9. Правилника о накнади трошкова у судским поступцима у Глави II предвиђени су трошкови сведока, вештака, тумача и стручног лица, а у Глави IV трошкови странке у поступку, што би се аналогно могло применити и на стечајног управника у погледу врсте трошкова. Одредбама члана 5. – 9. поменутог Правилника, прописано је да путне трошкове чине трошкови путовања учесника у поступку сре</w:t>
      </w:r>
      <w:r>
        <w:rPr>
          <w:lang w:val="sr-Cyrl-RS"/>
        </w:rPr>
        <w:t xml:space="preserve">дством јавног превоза од места </w:t>
      </w:r>
      <w:r w:rsidRPr="00AE1097">
        <w:rPr>
          <w:lang w:val="sr-Cyrl-RS"/>
        </w:rPr>
        <w:t>пребивалишта, односно боравишта до места извршења радње и трошкове повратка, као и трошкови путовања унутар места пребивалишта. Надокнађују се трошкови путовања најкраћим путем и најекономичнијим средством јавног превоза. Путни трошкови надокнађују се у висини стварних издатака за путовање, који се утврђују на основу превозне карте или на други погодан начин. Путни трошкови не надокнађују се учеснику у поступку који има право на сталну бесплатну вожњу у јавном превозу. Учеснику у поступку који има право на повластицу у јавном превозу надокнађују се само стварни издаци за путовање. Ако средство јавног превоза не постоји, не саобраћа у погодно време или из других разлога није доступно, путни трошкови надокнађују се према броју пређених километара најкраћим путем (у даљем тексту: километража). Километража се надокнађује у износу од 25% од цене 1 л горива по пређеном или започетом километру.</w:t>
      </w:r>
    </w:p>
    <w:p w:rsidR="006829D9" w:rsidRPr="00AE1097" w:rsidRDefault="006829D9" w:rsidP="006829D9">
      <w:pPr>
        <w:jc w:val="both"/>
        <w:rPr>
          <w:lang w:val="sr-Cyrl-RS"/>
        </w:rPr>
      </w:pPr>
      <w:r w:rsidRPr="00AE1097">
        <w:rPr>
          <w:lang w:val="sr-Cyrl-RS"/>
        </w:rPr>
        <w:tab/>
        <w:t>Одредбом члана 22. истог Правилника, прописано је између осталог да трошкови који странци припадају по Закону о парничном поступку, н</w:t>
      </w:r>
      <w:r>
        <w:rPr>
          <w:lang w:val="sr-Cyrl-RS"/>
        </w:rPr>
        <w:t>адокнађују се у складу са чл.</w:t>
      </w:r>
      <w:r w:rsidRPr="00AE1097">
        <w:rPr>
          <w:lang w:val="sr-Cyrl-RS"/>
        </w:rPr>
        <w:t xml:space="preserve"> 4. – 15. Правилника.</w:t>
      </w:r>
    </w:p>
    <w:p w:rsidR="006829D9" w:rsidRPr="00AE1097" w:rsidRDefault="006829D9" w:rsidP="006829D9">
      <w:pPr>
        <w:ind w:firstLine="720"/>
        <w:jc w:val="both"/>
        <w:rPr>
          <w:lang w:val="sr-Cyrl-RS"/>
        </w:rPr>
      </w:pPr>
      <w:r w:rsidRPr="00AE1097">
        <w:rPr>
          <w:lang w:val="sr-Cyrl-RS"/>
        </w:rPr>
        <w:t xml:space="preserve">Из изнетог се може закључити да у описаној ситуацији </w:t>
      </w:r>
      <w:r w:rsidRPr="005C1B15">
        <w:rPr>
          <w:b/>
          <w:lang w:val="sr-Cyrl-RS"/>
        </w:rPr>
        <w:t>трошкови путовања унутар места пребивалишта припадају стечајном управнику у висини стварних издатака који се утврђују на основу превозне карте или на други погодан начин. Ако средство јавног превоза не постоји, трошкови се надокнађују према броју пређених километара најкраћим путем</w:t>
      </w:r>
      <w:r w:rsidRPr="00AE1097">
        <w:rPr>
          <w:lang w:val="sr-Cyrl-RS"/>
        </w:rPr>
        <w:t>. Наведено из разлога, јер се стечајном управнику, када је у питању накнада трошкова поступка, може признати положај странке у поступку.</w:t>
      </w:r>
    </w:p>
    <w:p w:rsidR="006829D9" w:rsidRPr="00AE1097" w:rsidRDefault="006829D9" w:rsidP="006829D9">
      <w:pPr>
        <w:ind w:firstLine="720"/>
        <w:rPr>
          <w:lang w:val="sr-Cyrl-RS"/>
        </w:rPr>
      </w:pPr>
      <w:r w:rsidRPr="00AE1097">
        <w:rPr>
          <w:lang w:val="sr-Cyrl-RS"/>
        </w:rPr>
        <w:t>7. Питање:</w:t>
      </w:r>
    </w:p>
    <w:p w:rsidR="006829D9" w:rsidRDefault="006829D9" w:rsidP="006829D9">
      <w:pPr>
        <w:ind w:firstLine="720"/>
        <w:jc w:val="both"/>
        <w:rPr>
          <w:lang w:val="sr-Cyrl-RS"/>
        </w:rPr>
      </w:pPr>
      <w:r w:rsidRPr="00AE1097">
        <w:rPr>
          <w:lang w:val="sr-Cyrl-RS"/>
        </w:rPr>
        <w:t>Ако стечајни управник користи свој мобилни телефон и тврди да користи исти за потребе вођења конкретног стечајног поступка или пак више стечајних поступака да ли му треба признати трошкове коришћења мобилног телефона?</w:t>
      </w:r>
    </w:p>
    <w:p w:rsidR="006829D9" w:rsidRPr="00AE1097" w:rsidRDefault="006829D9" w:rsidP="006829D9">
      <w:pPr>
        <w:ind w:firstLine="720"/>
        <w:rPr>
          <w:lang w:val="sr-Cyrl-RS"/>
        </w:rPr>
      </w:pPr>
      <w:r w:rsidRPr="00AE1097">
        <w:rPr>
          <w:lang w:val="sr-Cyrl-RS"/>
        </w:rPr>
        <w:t>Одговор:</w:t>
      </w:r>
    </w:p>
    <w:p w:rsidR="006829D9" w:rsidRPr="00AE1097" w:rsidRDefault="006829D9" w:rsidP="006829D9">
      <w:pPr>
        <w:jc w:val="both"/>
        <w:rPr>
          <w:lang w:val="sr-Cyrl-RS"/>
        </w:rPr>
      </w:pPr>
      <w:r w:rsidRPr="00AE1097">
        <w:rPr>
          <w:lang w:val="sr-Cyrl-RS"/>
        </w:rPr>
        <w:tab/>
        <w:t>Стечајни управни има право на накнаду стварних трошкова, па и трошкова на име испостављених телефонских рачуна (по основу фиксне или мобилне телефоније), који су директно везани са конкретним поступком банкротства или реорганизације. Наведено произилази из одредбе члана 12. став 1. и члана 14. став 1. Правилника о основама и мерилима за одређивање награде за рад и накнаде трошкова стечајног управника, где је прописано да стечајни управник има право на накнаду стварних трошкова који су директно везани за конкретан поступак банкротства и то: путних трошкова, трошкова телефонских рачуна, трошкова канцеларијског материјала и трошкова на име ангажовања стручних лица од стране стечајног управника за потребе конкретн</w:t>
      </w:r>
      <w:r>
        <w:rPr>
          <w:lang w:val="sr-Cyrl-RS"/>
        </w:rPr>
        <w:t xml:space="preserve">ог стечајног поступка. Накнада </w:t>
      </w:r>
      <w:r w:rsidRPr="00AE1097">
        <w:rPr>
          <w:lang w:val="sr-Cyrl-RS"/>
        </w:rPr>
        <w:t>трошкова у поступку реорганизације обухвата све трошкове које обухвата накнада трошкова у поступку банкротства, наведена у члану 12. овог Правилника.</w:t>
      </w:r>
    </w:p>
    <w:p w:rsidR="006829D9" w:rsidRPr="00AE1097" w:rsidRDefault="006829D9" w:rsidP="006829D9">
      <w:pPr>
        <w:jc w:val="both"/>
        <w:rPr>
          <w:lang w:val="sr-Cyrl-RS"/>
        </w:rPr>
      </w:pPr>
      <w:r w:rsidRPr="00AE1097">
        <w:rPr>
          <w:lang w:val="sr-Cyrl-RS"/>
        </w:rPr>
        <w:tab/>
        <w:t xml:space="preserve">У смислу одредбе члана 27. став 1. тачка 9. Закона о стечају, стечајни управник подноси стечајном судији план трошкова за наредни месец, а </w:t>
      </w:r>
      <w:r w:rsidRPr="005C1B15">
        <w:rPr>
          <w:b/>
          <w:lang w:val="sr-Cyrl-RS"/>
        </w:rPr>
        <w:t xml:space="preserve">стечајни судија може, у вези члана 18. став 1. тачка 5. истог закона, закључком одредити, односно ограничити износ планираних трошкова по основу утрошка телефонских импулса. </w:t>
      </w:r>
      <w:r w:rsidRPr="00AE1097">
        <w:rPr>
          <w:lang w:val="sr-Cyrl-RS"/>
        </w:rPr>
        <w:t>У моменту одобравања тр</w:t>
      </w:r>
      <w:r>
        <w:rPr>
          <w:lang w:val="sr-Cyrl-RS"/>
        </w:rPr>
        <w:t>ошкова пре исплате, у смислу члана 18. став 1. тачка 4</w:t>
      </w:r>
      <w:r w:rsidRPr="00AE1097">
        <w:rPr>
          <w:lang w:val="sr-Cyrl-RS"/>
        </w:rPr>
        <w:t xml:space="preserve"> </w:t>
      </w:r>
      <w:r>
        <w:t xml:space="preserve">) </w:t>
      </w:r>
      <w:r w:rsidRPr="00AE1097">
        <w:rPr>
          <w:lang w:val="sr-Cyrl-RS"/>
        </w:rPr>
        <w:t>Закона о стечају, стечајни судија доноси решење којим одобрава стварно настале трошкове. Наведено је у с</w:t>
      </w:r>
      <w:r>
        <w:rPr>
          <w:lang w:val="sr-Cyrl-RS"/>
        </w:rPr>
        <w:t>кладу са одредбом члана 34. ст.</w:t>
      </w:r>
      <w:r w:rsidRPr="00AE1097">
        <w:rPr>
          <w:lang w:val="sr-Cyrl-RS"/>
        </w:rPr>
        <w:t xml:space="preserve"> 6. и 7. Закона о стечају, где је прописано да стечајни судија може решењем одобрити месечни износ награде и накнаде трошкова стечајном управнику, који мора бити сразмеран дужностима и резултатима рада стечајног управника. Накнада трошкова одређује се према стварним трошковима које је стечајни управник имао у обављању послова, у складу са основама и мерилима за одређивање висине награде и накнаде трошкова. </w:t>
      </w:r>
    </w:p>
    <w:p w:rsidR="006829D9" w:rsidRPr="00AE1097" w:rsidRDefault="006829D9" w:rsidP="006829D9">
      <w:pPr>
        <w:ind w:firstLine="720"/>
        <w:rPr>
          <w:lang w:val="sr-Cyrl-RS"/>
        </w:rPr>
      </w:pPr>
      <w:r w:rsidRPr="00AE1097">
        <w:rPr>
          <w:lang w:val="sr-Cyrl-RS"/>
        </w:rPr>
        <w:t>8. Питање:</w:t>
      </w:r>
    </w:p>
    <w:p w:rsidR="006829D9" w:rsidRPr="00AE1097" w:rsidRDefault="006829D9" w:rsidP="006829D9">
      <w:pPr>
        <w:ind w:firstLine="720"/>
        <w:jc w:val="both"/>
        <w:rPr>
          <w:lang w:val="sr-Cyrl-RS"/>
        </w:rPr>
      </w:pPr>
      <w:r w:rsidRPr="00AE1097">
        <w:rPr>
          <w:lang w:val="sr-Cyrl-RS"/>
        </w:rPr>
        <w:t>Да ли стечајним управницима уколико воде стечајне поступке изван седишта своје приватне канцеларије треба одобрити трошкове превоза сопственим возилом и да ли му треба одобрити трошкове амортизације сопственог возила или им одредити накнаду у висини превозне аутобуске карте?</w:t>
      </w:r>
    </w:p>
    <w:p w:rsidR="006829D9" w:rsidRPr="00AE1097" w:rsidRDefault="006829D9" w:rsidP="006829D9">
      <w:pPr>
        <w:rPr>
          <w:lang w:val="sr-Cyrl-RS"/>
        </w:rPr>
      </w:pPr>
      <w:r w:rsidRPr="00AE1097">
        <w:rPr>
          <w:lang w:val="sr-Cyrl-RS"/>
        </w:rPr>
        <w:tab/>
        <w:t>Одговор:</w:t>
      </w:r>
    </w:p>
    <w:p w:rsidR="006829D9" w:rsidRPr="00AE1097" w:rsidRDefault="006829D9" w:rsidP="006829D9">
      <w:pPr>
        <w:jc w:val="both"/>
        <w:rPr>
          <w:lang w:val="sr-Cyrl-RS"/>
        </w:rPr>
      </w:pPr>
      <w:r w:rsidRPr="00AE1097">
        <w:rPr>
          <w:lang w:val="sr-Cyrl-RS"/>
        </w:rPr>
        <w:tab/>
      </w:r>
      <w:r w:rsidRPr="005C1B15">
        <w:rPr>
          <w:b/>
          <w:lang w:val="sr-Cyrl-RS"/>
        </w:rPr>
        <w:t>Стечајном управнику је могуће одобрити трошкове превоза сопственим возилом, уколико у месту опредељења средства јавног превоза не постоје</w:t>
      </w:r>
      <w:r w:rsidRPr="00AE1097">
        <w:rPr>
          <w:lang w:val="sr-Cyrl-RS"/>
        </w:rPr>
        <w:t xml:space="preserve">. </w:t>
      </w:r>
    </w:p>
    <w:p w:rsidR="006829D9" w:rsidRPr="00AE1097" w:rsidRDefault="006829D9" w:rsidP="006829D9">
      <w:pPr>
        <w:jc w:val="both"/>
        <w:rPr>
          <w:lang w:val="sr-Cyrl-RS"/>
        </w:rPr>
      </w:pPr>
      <w:r w:rsidRPr="00AE1097">
        <w:rPr>
          <w:lang w:val="sr-Cyrl-RS"/>
        </w:rPr>
        <w:tab/>
        <w:t xml:space="preserve">Одредбом члана 12. став 1. и члана 14. став 1. Правилника о основама и мерилима за одређивање награде за рад и накнаде трошкова стечајних управника, прописано је да стечајни управник има право на накнаду стварних трошкова који су директно везани за конкретан поступак банкротства и то: путних трошкова, трошкова телефонских рачуна, трошкова канцеларијског материјала и трошкова на име ангажовања стручних лица од стране стечајног управника за потребе конкретног стечајног поступка. Накнада трошкова у поступку реорганизације обухвата све трошкове које обухвата накнада трошкова у поступку банкротства, наведена у члану 12. овог Правилника. </w:t>
      </w:r>
    </w:p>
    <w:p w:rsidR="006829D9" w:rsidRPr="00AE1097" w:rsidRDefault="006829D9" w:rsidP="00812C45">
      <w:pPr>
        <w:spacing w:after="0"/>
        <w:jc w:val="both"/>
        <w:rPr>
          <w:lang w:val="sr-Cyrl-RS"/>
        </w:rPr>
      </w:pPr>
      <w:r w:rsidRPr="00AE1097">
        <w:rPr>
          <w:lang w:val="sr-Cyrl-RS"/>
        </w:rPr>
        <w:tab/>
        <w:t xml:space="preserve">Аналогном применом Правилника о накнади трошкова у судским поступцима, који у члану 9. у вези члана 22. став 1. прописује права странке на трошкове ако средство јавног превоза не постоји, не саобраћа у погодно време или из других разлога није доступно, </w:t>
      </w:r>
      <w:r w:rsidRPr="005C1B15">
        <w:rPr>
          <w:b/>
          <w:lang w:val="sr-Cyrl-RS"/>
        </w:rPr>
        <w:t>путни трошкови странке у поступку надокнађују се према броју пређених километара најкраћим путем (у даљем тексту: километража). Километража се надокнађује у износу од 25% од цене 1 л горива по пређеном или започетом километру. Из</w:t>
      </w:r>
      <w:r w:rsidRPr="00AE1097">
        <w:rPr>
          <w:lang w:val="sr-Cyrl-RS"/>
        </w:rPr>
        <w:t xml:space="preserve"> </w:t>
      </w:r>
      <w:r w:rsidRPr="005C1B15">
        <w:rPr>
          <w:b/>
          <w:lang w:val="sr-Cyrl-RS"/>
        </w:rPr>
        <w:t>изнетог произилази да се управнику не може одобрити трошак амортизације сопственог возила</w:t>
      </w:r>
      <w:r w:rsidRPr="00AE1097">
        <w:rPr>
          <w:lang w:val="sr-Cyrl-RS"/>
        </w:rPr>
        <w:t xml:space="preserve">, већ да му припадају права које има странка у поступку у смислу одговарајућих одредаба Закона о парничном поступку и поменутог Правилника. Наиме, према мишљењу правне теорије </w:t>
      </w:r>
      <w:r w:rsidRPr="005C1B15">
        <w:rPr>
          <w:b/>
          <w:lang w:val="sr-Cyrl-RS"/>
        </w:rPr>
        <w:t>стечајни управник стиче положај странке ad hoc када се одлучује о његовим правима у поступку па и о праву на награду и накнаду трошкова</w:t>
      </w:r>
      <w:r w:rsidRPr="00AE1097">
        <w:rPr>
          <w:lang w:val="sr-Cyrl-RS"/>
        </w:rPr>
        <w:t xml:space="preserve">. </w:t>
      </w:r>
    </w:p>
    <w:p w:rsidR="006829D9" w:rsidRDefault="006829D9" w:rsidP="006829D9">
      <w:pPr>
        <w:rPr>
          <w:rStyle w:val="IntenseEmphasis"/>
        </w:rPr>
      </w:pPr>
    </w:p>
    <w:p w:rsidR="006829D9" w:rsidRPr="007E0711" w:rsidRDefault="006829D9" w:rsidP="002C722A">
      <w:pPr>
        <w:rPr>
          <w:rStyle w:val="IntenseEmphasis"/>
        </w:rPr>
      </w:pPr>
      <w:r>
        <w:rPr>
          <w:rStyle w:val="IntenseEmphasis"/>
          <w:lang w:val="sr-Cyrl-RS"/>
        </w:rPr>
        <w:t xml:space="preserve">СТРУЧНИ НАДЗОР </w:t>
      </w:r>
      <w:r w:rsidRPr="007E0711">
        <w:rPr>
          <w:rStyle w:val="IntenseEmphasis"/>
        </w:rPr>
        <w:t>А</w:t>
      </w:r>
      <w:r>
        <w:rPr>
          <w:rStyle w:val="IntenseEmphasis"/>
          <w:lang w:val="sr-Cyrl-RS"/>
        </w:rPr>
        <w:t>ГЕНЦИЈЕ ЗА ЛИЦЕНЦИРАЊЕ СТЕЧАЈНИХ УПРАВНИКА</w:t>
      </w:r>
    </w:p>
    <w:p w:rsidR="006829D9" w:rsidRDefault="006829D9" w:rsidP="00812C45">
      <w:pPr>
        <w:spacing w:before="120"/>
        <w:jc w:val="both"/>
        <w:rPr>
          <w:noProof/>
          <w:lang w:val="sr-Cyrl-RS"/>
        </w:rPr>
      </w:pPr>
      <w:r>
        <w:rPr>
          <w:noProof/>
          <w:lang w:eastAsia="en-US"/>
        </w:rPr>
        <w:drawing>
          <wp:anchor distT="0" distB="0" distL="114300" distR="114300" simplePos="0" relativeHeight="251663360" behindDoc="1" locked="0" layoutInCell="1" allowOverlap="1" wp14:anchorId="62A53CF1" wp14:editId="781FD931">
            <wp:simplePos x="0" y="0"/>
            <wp:positionH relativeFrom="margin">
              <wp:posOffset>-124460</wp:posOffset>
            </wp:positionH>
            <wp:positionV relativeFrom="paragraph">
              <wp:posOffset>504825</wp:posOffset>
            </wp:positionV>
            <wp:extent cx="6247130" cy="1470025"/>
            <wp:effectExtent l="19050" t="0" r="20320" b="0"/>
            <wp:wrapTight wrapText="bothSides">
              <wp:wrapPolygon edited="0">
                <wp:start x="-66" y="560"/>
                <wp:lineTo x="-66" y="1679"/>
                <wp:lineTo x="1844" y="10077"/>
                <wp:lineTo x="1186" y="14556"/>
                <wp:lineTo x="-66" y="19874"/>
                <wp:lineTo x="-66" y="20994"/>
                <wp:lineTo x="19497" y="20994"/>
                <wp:lineTo x="21012" y="14556"/>
                <wp:lineTo x="21604" y="10917"/>
                <wp:lineTo x="21604" y="10077"/>
                <wp:lineTo x="19497" y="560"/>
                <wp:lineTo x="-66" y="560"/>
              </wp:wrapPolygon>
            </wp:wrapTight>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anchor>
        </w:drawing>
      </w:r>
      <w:r>
        <w:rPr>
          <w:noProof/>
          <w:lang w:val="sr-Cyrl-RS"/>
        </w:rPr>
        <w:t>Супервизори Агенције прате</w:t>
      </w:r>
      <w:r w:rsidRPr="00490534">
        <w:rPr>
          <w:noProof/>
          <w:lang w:val="sr-Cyrl-RS"/>
        </w:rPr>
        <w:t xml:space="preserve"> рад стечајног управника</w:t>
      </w:r>
      <w:r>
        <w:rPr>
          <w:noProof/>
          <w:lang w:val="sr-Cyrl-RS"/>
        </w:rPr>
        <w:t xml:space="preserve"> у сваком предмету</w:t>
      </w:r>
      <w:r w:rsidRPr="00490534">
        <w:rPr>
          <w:noProof/>
          <w:lang w:val="sr-Cyrl-RS"/>
        </w:rPr>
        <w:t>, са становишта примене про</w:t>
      </w:r>
      <w:r>
        <w:rPr>
          <w:noProof/>
          <w:lang w:val="sr-Cyrl-RS"/>
        </w:rPr>
        <w:t xml:space="preserve">писа којима се уређује стечај и </w:t>
      </w:r>
      <w:r w:rsidRPr="00490534">
        <w:rPr>
          <w:noProof/>
          <w:lang w:val="sr-Cyrl-RS"/>
        </w:rPr>
        <w:t>то нарочито анализом</w:t>
      </w:r>
      <w:r>
        <w:rPr>
          <w:noProof/>
          <w:lang w:val="sr-Cyrl-RS"/>
        </w:rPr>
        <w:t xml:space="preserve">: </w:t>
      </w:r>
    </w:p>
    <w:p w:rsidR="006829D9" w:rsidRDefault="006829D9" w:rsidP="00812C45">
      <w:pPr>
        <w:spacing w:before="120" w:after="120"/>
        <w:jc w:val="both"/>
        <w:rPr>
          <w:noProof/>
          <w:lang w:val="sr-Cyrl-RS"/>
        </w:rPr>
      </w:pPr>
      <w:r>
        <w:rPr>
          <w:noProof/>
          <w:lang w:val="sr-Cyrl-RS"/>
        </w:rPr>
        <w:t>Битне околности које се узимају у обзир су:</w:t>
      </w:r>
    </w:p>
    <w:p w:rsidR="006829D9" w:rsidRDefault="006829D9" w:rsidP="00812C45">
      <w:pPr>
        <w:pStyle w:val="ListParagraph"/>
        <w:numPr>
          <w:ilvl w:val="0"/>
          <w:numId w:val="12"/>
        </w:numPr>
        <w:spacing w:before="120"/>
        <w:jc w:val="both"/>
        <w:rPr>
          <w:noProof/>
          <w:lang w:val="sr-Cyrl-RS"/>
        </w:rPr>
      </w:pPr>
      <w:r w:rsidRPr="006E61E0">
        <w:rPr>
          <w:noProof/>
          <w:lang w:val="sr-Cyrl-RS"/>
        </w:rPr>
        <w:t xml:space="preserve">фаза </w:t>
      </w:r>
      <w:r>
        <w:rPr>
          <w:noProof/>
          <w:lang w:val="sr-Cyrl-RS"/>
        </w:rPr>
        <w:t>стечајног поступка;</w:t>
      </w:r>
      <w:r w:rsidRPr="006E61E0">
        <w:rPr>
          <w:noProof/>
          <w:lang w:val="sr-Cyrl-RS"/>
        </w:rPr>
        <w:t xml:space="preserve"> </w:t>
      </w:r>
    </w:p>
    <w:p w:rsidR="006829D9" w:rsidRDefault="006829D9" w:rsidP="00812C45">
      <w:pPr>
        <w:pStyle w:val="ListParagraph"/>
        <w:numPr>
          <w:ilvl w:val="0"/>
          <w:numId w:val="12"/>
        </w:numPr>
        <w:spacing w:before="120"/>
        <w:jc w:val="both"/>
        <w:rPr>
          <w:noProof/>
          <w:lang w:val="sr-Cyrl-RS"/>
        </w:rPr>
      </w:pPr>
      <w:r>
        <w:rPr>
          <w:noProof/>
          <w:lang w:val="sr-Cyrl-RS"/>
        </w:rPr>
        <w:t>величина и слож</w:t>
      </w:r>
      <w:r w:rsidRPr="006E61E0">
        <w:rPr>
          <w:noProof/>
          <w:lang w:val="sr-Cyrl-RS"/>
        </w:rPr>
        <w:t>еност</w:t>
      </w:r>
      <w:r>
        <w:rPr>
          <w:noProof/>
          <w:lang w:val="sr-Cyrl-RS"/>
        </w:rPr>
        <w:t xml:space="preserve"> стечајног поступка;</w:t>
      </w:r>
    </w:p>
    <w:p w:rsidR="006829D9" w:rsidRDefault="006829D9" w:rsidP="00812C45">
      <w:pPr>
        <w:pStyle w:val="ListParagraph"/>
        <w:numPr>
          <w:ilvl w:val="0"/>
          <w:numId w:val="12"/>
        </w:numPr>
        <w:spacing w:before="120"/>
        <w:jc w:val="both"/>
        <w:rPr>
          <w:noProof/>
          <w:lang w:val="sr-Cyrl-RS"/>
        </w:rPr>
      </w:pPr>
      <w:r>
        <w:rPr>
          <w:noProof/>
          <w:lang w:val="sr-Cyrl-RS"/>
        </w:rPr>
        <w:t>дужина трајања стечајног поступка;</w:t>
      </w:r>
      <w:r w:rsidRPr="00BB5DCE">
        <w:rPr>
          <w:noProof/>
          <w:lang w:val="sr-Cyrl-RS"/>
        </w:rPr>
        <w:t xml:space="preserve"> </w:t>
      </w:r>
    </w:p>
    <w:p w:rsidR="006829D9" w:rsidRDefault="006829D9" w:rsidP="00812C45">
      <w:pPr>
        <w:pStyle w:val="ListParagraph"/>
        <w:numPr>
          <w:ilvl w:val="0"/>
          <w:numId w:val="12"/>
        </w:numPr>
        <w:spacing w:before="120"/>
        <w:jc w:val="both"/>
        <w:rPr>
          <w:noProof/>
          <w:lang w:val="sr-Cyrl-RS"/>
        </w:rPr>
      </w:pPr>
      <w:r>
        <w:rPr>
          <w:noProof/>
          <w:lang w:val="sr-Cyrl-RS"/>
        </w:rPr>
        <w:t>анализа и увид у тромесечни писани извештај</w:t>
      </w:r>
      <w:r w:rsidRPr="00BA0476">
        <w:rPr>
          <w:noProof/>
          <w:lang w:val="sr-Cyrl-RS"/>
        </w:rPr>
        <w:t xml:space="preserve"> о току стечајног поступка и о стању стечајне масе</w:t>
      </w:r>
      <w:r>
        <w:rPr>
          <w:noProof/>
          <w:lang w:val="sr-Cyrl-RS"/>
        </w:rPr>
        <w:t xml:space="preserve"> (у даљем тексту: тромесечни извештај стечајног управника), и то у: </w:t>
      </w:r>
    </w:p>
    <w:p w:rsidR="006829D9" w:rsidRDefault="006829D9" w:rsidP="00812C45">
      <w:pPr>
        <w:pStyle w:val="ListParagraph"/>
        <w:numPr>
          <w:ilvl w:val="1"/>
          <w:numId w:val="12"/>
        </w:numPr>
        <w:spacing w:before="120"/>
        <w:ind w:hanging="270"/>
        <w:jc w:val="both"/>
        <w:rPr>
          <w:noProof/>
          <w:lang w:val="sr-Cyrl-RS"/>
        </w:rPr>
      </w:pPr>
      <w:r>
        <w:rPr>
          <w:noProof/>
          <w:lang w:val="sr-Cyrl-RS"/>
        </w:rPr>
        <w:t xml:space="preserve">табелу и коментар табеле </w:t>
      </w:r>
      <w:r w:rsidRPr="00E64C68">
        <w:rPr>
          <w:i/>
          <w:noProof/>
          <w:lang w:val="sr-Cyrl-RS"/>
        </w:rPr>
        <w:t>2б Списак готовинских одлива по основу трошкова стечајног поступка и обавеза стечајне масе</w:t>
      </w:r>
      <w:r>
        <w:rPr>
          <w:noProof/>
          <w:lang w:val="sr-Cyrl-RS"/>
        </w:rPr>
        <w:t xml:space="preserve">, </w:t>
      </w:r>
    </w:p>
    <w:p w:rsidR="006829D9" w:rsidRDefault="006829D9" w:rsidP="00812C45">
      <w:pPr>
        <w:pStyle w:val="ListParagraph"/>
        <w:numPr>
          <w:ilvl w:val="1"/>
          <w:numId w:val="12"/>
        </w:numPr>
        <w:spacing w:before="120"/>
        <w:ind w:hanging="270"/>
        <w:jc w:val="both"/>
        <w:rPr>
          <w:noProof/>
          <w:lang w:val="sr-Cyrl-RS"/>
        </w:rPr>
      </w:pPr>
      <w:r>
        <w:rPr>
          <w:noProof/>
          <w:lang w:val="sr-Cyrl-RS"/>
        </w:rPr>
        <w:t>спецификацију улазних рачуна,</w:t>
      </w:r>
      <w:r w:rsidRPr="00BB5DCE">
        <w:rPr>
          <w:noProof/>
          <w:lang w:val="sr-Cyrl-RS"/>
        </w:rPr>
        <w:t xml:space="preserve"> </w:t>
      </w:r>
    </w:p>
    <w:p w:rsidR="006829D9" w:rsidRDefault="006829D9" w:rsidP="00812C45">
      <w:pPr>
        <w:pStyle w:val="ListParagraph"/>
        <w:numPr>
          <w:ilvl w:val="1"/>
          <w:numId w:val="12"/>
        </w:numPr>
        <w:spacing w:before="120"/>
        <w:ind w:hanging="270"/>
        <w:jc w:val="both"/>
        <w:rPr>
          <w:noProof/>
          <w:lang w:val="sr-Cyrl-RS"/>
        </w:rPr>
      </w:pPr>
      <w:r>
        <w:rPr>
          <w:noProof/>
          <w:lang w:val="sr-Cyrl-RS"/>
        </w:rPr>
        <w:t>спецификацију одлива и изводе са рачуна стечајног дужника за извештајни период;</w:t>
      </w:r>
    </w:p>
    <w:p w:rsidR="006829D9" w:rsidRDefault="006829D9" w:rsidP="00812C45">
      <w:pPr>
        <w:pStyle w:val="ListParagraph"/>
        <w:numPr>
          <w:ilvl w:val="0"/>
          <w:numId w:val="12"/>
        </w:numPr>
        <w:spacing w:before="120"/>
        <w:jc w:val="both"/>
        <w:rPr>
          <w:noProof/>
          <w:lang w:val="sr-Cyrl-RS"/>
        </w:rPr>
      </w:pPr>
      <w:r w:rsidRPr="006E61E0">
        <w:rPr>
          <w:noProof/>
          <w:lang w:val="sr-Cyrl-RS"/>
        </w:rPr>
        <w:t>упоредна анализа накнаде</w:t>
      </w:r>
      <w:r>
        <w:rPr>
          <w:noProof/>
          <w:lang w:val="sr-Cyrl-RS"/>
        </w:rPr>
        <w:t xml:space="preserve"> трошкова стечајног управника</w:t>
      </w:r>
      <w:r w:rsidRPr="006E61E0">
        <w:rPr>
          <w:noProof/>
          <w:lang w:val="sr-Cyrl-RS"/>
        </w:rPr>
        <w:t xml:space="preserve"> и појединих </w:t>
      </w:r>
      <w:r>
        <w:rPr>
          <w:noProof/>
          <w:lang w:val="sr-Cyrl-RS"/>
        </w:rPr>
        <w:t>трошкова стечајног поступка и обавеза стечајне масе (трошкови горива и мазива, трошкови поште и телефона, текуће одржавање, дневнице и путни трошкови и остали трошкови стечајне масе );</w:t>
      </w:r>
      <w:r w:rsidRPr="006E61E0">
        <w:rPr>
          <w:noProof/>
          <w:lang w:val="sr-Cyrl-RS"/>
        </w:rPr>
        <w:t xml:space="preserve"> </w:t>
      </w:r>
    </w:p>
    <w:p w:rsidR="006829D9" w:rsidRDefault="006829D9" w:rsidP="00812C45">
      <w:pPr>
        <w:pStyle w:val="ListParagraph"/>
        <w:numPr>
          <w:ilvl w:val="0"/>
          <w:numId w:val="12"/>
        </w:numPr>
        <w:spacing w:before="120"/>
        <w:jc w:val="both"/>
        <w:rPr>
          <w:noProof/>
          <w:lang w:val="sr-Cyrl-RS"/>
        </w:rPr>
      </w:pPr>
      <w:r>
        <w:rPr>
          <w:noProof/>
          <w:lang w:val="sr-Cyrl-RS"/>
        </w:rPr>
        <w:t xml:space="preserve">увид у </w:t>
      </w:r>
      <w:r w:rsidRPr="00EB63EA">
        <w:rPr>
          <w:noProof/>
          <w:lang w:val="sr-Cyrl-RS"/>
        </w:rPr>
        <w:t>доказ</w:t>
      </w:r>
      <w:r>
        <w:rPr>
          <w:noProof/>
          <w:lang w:val="sr-Cyrl-RS"/>
        </w:rPr>
        <w:t>е</w:t>
      </w:r>
      <w:r w:rsidRPr="00EB63EA">
        <w:rPr>
          <w:noProof/>
          <w:lang w:val="sr-Cyrl-RS"/>
        </w:rPr>
        <w:t xml:space="preserve"> за стварно настале трошкове</w:t>
      </w:r>
      <w:r>
        <w:rPr>
          <w:noProof/>
          <w:lang w:val="sr-Cyrl-RS"/>
        </w:rPr>
        <w:t xml:space="preserve"> (фактуре стечајног управника предузетника по основу накнаде трошкова стечајног управника) </w:t>
      </w:r>
    </w:p>
    <w:p w:rsidR="006829D9" w:rsidRDefault="006829D9" w:rsidP="00812C45">
      <w:pPr>
        <w:pStyle w:val="ListParagraph"/>
        <w:numPr>
          <w:ilvl w:val="0"/>
          <w:numId w:val="12"/>
        </w:numPr>
        <w:spacing w:before="120"/>
        <w:jc w:val="both"/>
        <w:rPr>
          <w:noProof/>
          <w:lang w:val="sr-Cyrl-RS"/>
        </w:rPr>
      </w:pPr>
      <w:r>
        <w:rPr>
          <w:noProof/>
          <w:lang w:val="sr-Cyrl-RS"/>
        </w:rPr>
        <w:t>постојање одобрења трошкова стечајног поступка и обавеза стечајне масе за исплате евидентиране у извештају, као и одобрења прелиминарног износа накнаде трошкова стечајног управника;</w:t>
      </w:r>
    </w:p>
    <w:p w:rsidR="006829D9" w:rsidRDefault="006829D9" w:rsidP="00812C45">
      <w:pPr>
        <w:pStyle w:val="ListParagraph"/>
        <w:numPr>
          <w:ilvl w:val="0"/>
          <w:numId w:val="12"/>
        </w:numPr>
        <w:spacing w:before="120"/>
        <w:jc w:val="both"/>
        <w:rPr>
          <w:noProof/>
          <w:lang w:val="sr-Cyrl-RS"/>
        </w:rPr>
      </w:pPr>
      <w:r>
        <w:rPr>
          <w:noProof/>
          <w:lang w:val="sr-Cyrl-RS"/>
        </w:rPr>
        <w:t>поштовање приоритета у плаћању (трошкови стечајног поступка – обавезе стечајне масе – исплатни редови)</w:t>
      </w:r>
    </w:p>
    <w:p w:rsidR="006829D9" w:rsidRDefault="006829D9" w:rsidP="00812C45">
      <w:pPr>
        <w:pStyle w:val="ListParagraph"/>
        <w:numPr>
          <w:ilvl w:val="0"/>
          <w:numId w:val="12"/>
        </w:numPr>
        <w:spacing w:before="120"/>
        <w:jc w:val="both"/>
        <w:rPr>
          <w:noProof/>
          <w:lang w:val="sr-Cyrl-RS"/>
        </w:rPr>
      </w:pPr>
      <w:r>
        <w:rPr>
          <w:noProof/>
          <w:lang w:val="sr-Cyrl-RS"/>
        </w:rPr>
        <w:t>анализа поступања стечајног управника у свим стечајним поступцима у којима је именован.</w:t>
      </w:r>
    </w:p>
    <w:p w:rsidR="006829D9" w:rsidRDefault="006829D9" w:rsidP="00812C45">
      <w:pPr>
        <w:spacing w:before="120"/>
        <w:jc w:val="both"/>
        <w:rPr>
          <w:noProof/>
          <w:lang w:val="sr-Cyrl-RS"/>
        </w:rPr>
      </w:pPr>
      <w:r>
        <w:rPr>
          <w:noProof/>
          <w:lang w:val="sr-Cyrl-RS"/>
        </w:rPr>
        <w:t xml:space="preserve">У поступку стручног надзора над радом стечајног управника, у вези са трошковима </w:t>
      </w:r>
      <w:r w:rsidR="002C722A">
        <w:rPr>
          <w:noProof/>
          <w:lang w:val="sr-Cyrl-RS"/>
        </w:rPr>
        <w:t xml:space="preserve">стечајног </w:t>
      </w:r>
      <w:r>
        <w:rPr>
          <w:noProof/>
          <w:lang w:val="sr-Cyrl-RS"/>
        </w:rPr>
        <w:t xml:space="preserve">поступка, укључујући и накнаду трошкова стечајног управника, од кључног значаја је постојање одобрења трошкова од стране стечајног судије. </w:t>
      </w:r>
    </w:p>
    <w:p w:rsidR="006829D9" w:rsidRDefault="006829D9" w:rsidP="00812C45">
      <w:pPr>
        <w:spacing w:before="120"/>
        <w:jc w:val="both"/>
        <w:rPr>
          <w:noProof/>
          <w:lang w:val="sr-Cyrl-RS"/>
        </w:rPr>
      </w:pPr>
      <w:r>
        <w:rPr>
          <w:noProof/>
          <w:lang w:val="sr-Cyrl-RS"/>
        </w:rPr>
        <w:t xml:space="preserve">У случају да одобрење није дато, или је стечајни управник исплату извршио пре подношења предлога за одобрење, у околностима утврђених неправилности, супервизор Агенције подноси предлог за покретање дисциплинског поступка. </w:t>
      </w:r>
    </w:p>
    <w:p w:rsidR="006829D9" w:rsidRDefault="006829D9" w:rsidP="00812C45">
      <w:pPr>
        <w:spacing w:before="120"/>
        <w:jc w:val="both"/>
        <w:rPr>
          <w:noProof/>
          <w:lang w:val="sr-Cyrl-RS"/>
        </w:rPr>
      </w:pPr>
      <w:r>
        <w:rPr>
          <w:noProof/>
          <w:lang w:val="sr-Cyrl-RS"/>
        </w:rPr>
        <w:t xml:space="preserve">Са друге стране, када је одобрење трошкова дато, а у поступку стручног надзора је утврђено да за трошкове не постоји одговарајућа документација или веза са активностима стечајног управника или стечајном масом, супервизор Агенције неће </w:t>
      </w:r>
      <w:r w:rsidR="002C722A">
        <w:rPr>
          <w:noProof/>
          <w:lang w:val="sr-Cyrl-RS"/>
        </w:rPr>
        <w:t>поднети</w:t>
      </w:r>
      <w:r>
        <w:rPr>
          <w:noProof/>
          <w:lang w:val="sr-Cyrl-RS"/>
        </w:rPr>
        <w:t xml:space="preserve"> предлог за покретање дисциплинског поступка, али ће образложење спорне околности </w:t>
      </w:r>
      <w:r w:rsidR="002C722A">
        <w:rPr>
          <w:noProof/>
          <w:lang w:val="sr-Cyrl-RS"/>
        </w:rPr>
        <w:t>свакако бити наведено</w:t>
      </w:r>
      <w:r>
        <w:rPr>
          <w:noProof/>
          <w:lang w:val="sr-Cyrl-RS"/>
        </w:rPr>
        <w:t xml:space="preserve"> у извештају о извршеном испитивању рада стечајног управника и о томе обавестити стечајног управника и стечајног судију.</w:t>
      </w:r>
    </w:p>
    <w:p w:rsidR="006829D9" w:rsidRDefault="006829D9" w:rsidP="00812C45">
      <w:pPr>
        <w:spacing w:before="120"/>
        <w:jc w:val="both"/>
        <w:rPr>
          <w:noProof/>
          <w:lang w:val="sr-Cyrl-RS"/>
        </w:rPr>
      </w:pPr>
      <w:r>
        <w:rPr>
          <w:noProof/>
          <w:lang w:val="sr-Cyrl-RS"/>
        </w:rPr>
        <w:t>З</w:t>
      </w:r>
      <w:r w:rsidRPr="006E61E0">
        <w:rPr>
          <w:noProof/>
          <w:lang w:val="sr-Cyrl-RS"/>
        </w:rPr>
        <w:t xml:space="preserve">а разлику од </w:t>
      </w:r>
      <w:r>
        <w:rPr>
          <w:noProof/>
          <w:lang w:val="sr-Cyrl-RS"/>
        </w:rPr>
        <w:t xml:space="preserve">стручног надзора </w:t>
      </w:r>
      <w:r w:rsidRPr="006E61E0">
        <w:rPr>
          <w:noProof/>
          <w:lang w:val="sr-Cyrl-RS"/>
        </w:rPr>
        <w:t>А</w:t>
      </w:r>
      <w:r>
        <w:rPr>
          <w:noProof/>
          <w:lang w:val="sr-Cyrl-RS"/>
        </w:rPr>
        <w:t>генције</w:t>
      </w:r>
      <w:r w:rsidRPr="006E61E0">
        <w:rPr>
          <w:noProof/>
          <w:lang w:val="sr-Cyrl-RS"/>
        </w:rPr>
        <w:t xml:space="preserve">, </w:t>
      </w:r>
      <w:r>
        <w:rPr>
          <w:noProof/>
          <w:lang w:val="sr-Cyrl-RS"/>
        </w:rPr>
        <w:t xml:space="preserve">у поступку пореске контроле се проверава следеће: </w:t>
      </w:r>
    </w:p>
    <w:p w:rsidR="006829D9" w:rsidRDefault="006829D9" w:rsidP="00812C45">
      <w:pPr>
        <w:pStyle w:val="ListParagraph"/>
        <w:numPr>
          <w:ilvl w:val="0"/>
          <w:numId w:val="13"/>
        </w:numPr>
        <w:spacing w:before="120"/>
        <w:jc w:val="both"/>
        <w:rPr>
          <w:noProof/>
          <w:lang w:val="sr-Cyrl-RS"/>
        </w:rPr>
      </w:pPr>
      <w:r w:rsidRPr="00630CF0">
        <w:rPr>
          <w:noProof/>
          <w:lang w:val="sr-Cyrl-RS"/>
        </w:rPr>
        <w:t xml:space="preserve">основ за </w:t>
      </w:r>
      <w:r>
        <w:rPr>
          <w:noProof/>
          <w:lang w:val="sr-Cyrl-RS"/>
        </w:rPr>
        <w:t>приходе</w:t>
      </w:r>
      <w:r w:rsidRPr="00630CF0">
        <w:rPr>
          <w:noProof/>
          <w:lang w:val="sr-Cyrl-RS"/>
        </w:rPr>
        <w:t xml:space="preserve"> стечајног управника</w:t>
      </w:r>
      <w:r>
        <w:rPr>
          <w:noProof/>
          <w:lang w:val="sr-Cyrl-RS"/>
        </w:rPr>
        <w:t xml:space="preserve"> предузетника,</w:t>
      </w:r>
      <w:r w:rsidRPr="00630CF0">
        <w:rPr>
          <w:noProof/>
          <w:lang w:val="sr-Cyrl-RS"/>
        </w:rPr>
        <w:t xml:space="preserve"> по основу награде и накнаде трошкова (одобрење од стране судије, фактуре стечајног управника предузетника, рачуни који су основ за издавање фактуре</w:t>
      </w:r>
      <w:r>
        <w:rPr>
          <w:noProof/>
          <w:lang w:val="sr-Cyrl-RS"/>
        </w:rPr>
        <w:t>, као и провера да се исти рачуни не користе по више основа</w:t>
      </w:r>
      <w:r w:rsidRPr="00630CF0">
        <w:rPr>
          <w:noProof/>
          <w:lang w:val="sr-Cyrl-RS"/>
        </w:rPr>
        <w:t>)</w:t>
      </w:r>
      <w:r>
        <w:rPr>
          <w:noProof/>
          <w:lang w:val="sr-Cyrl-RS"/>
        </w:rPr>
        <w:t>;</w:t>
      </w:r>
    </w:p>
    <w:p w:rsidR="006829D9" w:rsidRPr="00630CF0" w:rsidRDefault="006829D9" w:rsidP="00812C45">
      <w:pPr>
        <w:pStyle w:val="ListParagraph"/>
        <w:numPr>
          <w:ilvl w:val="0"/>
          <w:numId w:val="13"/>
        </w:numPr>
        <w:spacing w:before="120" w:after="120"/>
        <w:jc w:val="both"/>
        <w:rPr>
          <w:noProof/>
          <w:lang w:val="sr-Cyrl-RS"/>
        </w:rPr>
      </w:pPr>
      <w:r>
        <w:rPr>
          <w:noProof/>
          <w:lang w:val="sr-Cyrl-RS"/>
        </w:rPr>
        <w:t xml:space="preserve">утврђивање и наплата пореза (тзв. </w:t>
      </w:r>
      <w:r w:rsidR="00E052E1">
        <w:rPr>
          <w:noProof/>
          <w:lang w:val="sr-Cyrl-RS"/>
        </w:rPr>
        <w:t>„</w:t>
      </w:r>
      <w:r>
        <w:rPr>
          <w:noProof/>
          <w:lang w:val="sr-Cyrl-RS"/>
        </w:rPr>
        <w:t>паушалци</w:t>
      </w:r>
      <w:r w:rsidR="00E052E1">
        <w:rPr>
          <w:noProof/>
          <w:lang w:val="sr-Cyrl-RS"/>
        </w:rPr>
        <w:t>“</w:t>
      </w:r>
      <w:r>
        <w:rPr>
          <w:noProof/>
          <w:lang w:val="sr-Cyrl-RS"/>
        </w:rPr>
        <w:t xml:space="preserve">, </w:t>
      </w:r>
      <w:r w:rsidR="00E052E1">
        <w:rPr>
          <w:noProof/>
          <w:lang w:val="sr-Cyrl-RS"/>
        </w:rPr>
        <w:t>„</w:t>
      </w:r>
      <w:r>
        <w:rPr>
          <w:noProof/>
          <w:lang w:val="sr-Cyrl-RS"/>
        </w:rPr>
        <w:t>књигаши</w:t>
      </w:r>
      <w:r w:rsidR="00E052E1">
        <w:rPr>
          <w:noProof/>
          <w:lang w:val="sr-Cyrl-RS"/>
        </w:rPr>
        <w:t>“</w:t>
      </w:r>
      <w:r>
        <w:rPr>
          <w:noProof/>
          <w:lang w:val="sr-Cyrl-RS"/>
        </w:rPr>
        <w:t xml:space="preserve"> и ПДВ обвезници).</w:t>
      </w:r>
    </w:p>
    <w:p w:rsidR="00501AF6" w:rsidRDefault="00501AF6" w:rsidP="00E052E1">
      <w:pPr>
        <w:rPr>
          <w:rStyle w:val="IntenseEmphasis"/>
        </w:rPr>
      </w:pPr>
    </w:p>
    <w:p w:rsidR="006829D9" w:rsidRPr="007E0711" w:rsidRDefault="006829D9" w:rsidP="00E052E1">
      <w:pPr>
        <w:rPr>
          <w:rStyle w:val="IntenseEmphasis"/>
        </w:rPr>
      </w:pPr>
      <w:r w:rsidRPr="007E0711">
        <w:rPr>
          <w:rStyle w:val="IntenseEmphasis"/>
        </w:rPr>
        <w:t>Примери из праксе</w:t>
      </w:r>
    </w:p>
    <w:p w:rsidR="006829D9" w:rsidRDefault="006829D9" w:rsidP="00812C45">
      <w:pPr>
        <w:spacing w:before="120"/>
        <w:jc w:val="both"/>
        <w:rPr>
          <w:noProof/>
          <w:lang w:val="sr-Cyrl-RS"/>
        </w:rPr>
      </w:pPr>
      <w:r>
        <w:rPr>
          <w:noProof/>
          <w:lang w:val="sr-Cyrl-RS"/>
        </w:rPr>
        <w:t>У поступку стручног надзора Агенције, уочена су поступања стечајних управника која су оцењена као</w:t>
      </w:r>
      <w:r w:rsidRPr="001C6C52">
        <w:rPr>
          <w:noProof/>
          <w:lang w:val="sr-Cyrl-RS"/>
        </w:rPr>
        <w:t xml:space="preserve"> </w:t>
      </w:r>
      <w:r>
        <w:rPr>
          <w:noProof/>
          <w:lang w:val="sr-Cyrl-RS"/>
        </w:rPr>
        <w:t>поступање супротно одредбама стечајних и других прописа, од</w:t>
      </w:r>
      <w:r w:rsidR="00E052E1">
        <w:rPr>
          <w:noProof/>
          <w:lang w:val="sr-Cyrl-RS"/>
        </w:rPr>
        <w:t>носно као неправилности у раду</w:t>
      </w:r>
      <w:r>
        <w:rPr>
          <w:noProof/>
          <w:lang w:val="sr-Cyrl-RS"/>
        </w:rPr>
        <w:t xml:space="preserve"> стечајног управника у конкретном стечајном поступку</w:t>
      </w:r>
      <w:r w:rsidR="00E052E1">
        <w:rPr>
          <w:noProof/>
          <w:lang w:val="sr-Cyrl-RS"/>
        </w:rPr>
        <w:t>, и то:</w:t>
      </w:r>
    </w:p>
    <w:p w:rsidR="006829D9" w:rsidRDefault="006829D9" w:rsidP="00812C45">
      <w:pPr>
        <w:pStyle w:val="ListParagraph"/>
        <w:numPr>
          <w:ilvl w:val="0"/>
          <w:numId w:val="15"/>
        </w:numPr>
        <w:spacing w:before="120"/>
        <w:jc w:val="both"/>
        <w:rPr>
          <w:noProof/>
          <w:lang w:val="sr-Cyrl-RS"/>
        </w:rPr>
      </w:pPr>
      <w:r>
        <w:rPr>
          <w:noProof/>
          <w:lang w:val="sr-Cyrl-RS"/>
        </w:rPr>
        <w:t>у оквиру накнаде трошкова стечајног управника, исплаћивани су:</w:t>
      </w:r>
    </w:p>
    <w:p w:rsidR="006829D9" w:rsidRDefault="006829D9" w:rsidP="00812C45">
      <w:pPr>
        <w:pStyle w:val="ListParagraph"/>
        <w:numPr>
          <w:ilvl w:val="1"/>
          <w:numId w:val="15"/>
        </w:numPr>
        <w:spacing w:before="120"/>
        <w:ind w:left="1440"/>
        <w:jc w:val="both"/>
        <w:rPr>
          <w:noProof/>
          <w:lang w:val="sr-Cyrl-RS"/>
        </w:rPr>
      </w:pPr>
      <w:r>
        <w:rPr>
          <w:noProof/>
          <w:lang w:val="sr-Cyrl-RS"/>
        </w:rPr>
        <w:t>трошкови електричне енергије, комуналних услуга, телефонских рачуна, који сви гласе на стан стечајног управника;</w:t>
      </w:r>
    </w:p>
    <w:p w:rsidR="006829D9" w:rsidRDefault="006829D9" w:rsidP="00812C45">
      <w:pPr>
        <w:pStyle w:val="ListParagraph"/>
        <w:numPr>
          <w:ilvl w:val="1"/>
          <w:numId w:val="15"/>
        </w:numPr>
        <w:spacing w:before="120"/>
        <w:ind w:left="1440"/>
        <w:jc w:val="both"/>
        <w:rPr>
          <w:noProof/>
          <w:lang w:val="sr-Cyrl-RS"/>
        </w:rPr>
      </w:pPr>
      <w:r w:rsidRPr="007708DD">
        <w:rPr>
          <w:noProof/>
          <w:lang w:val="sr-Cyrl-RS"/>
        </w:rPr>
        <w:t>трошкови осигурања од професионалне одговорности стечајног управника;</w:t>
      </w:r>
    </w:p>
    <w:p w:rsidR="006829D9" w:rsidRDefault="006829D9" w:rsidP="00812C45">
      <w:pPr>
        <w:pStyle w:val="ListParagraph"/>
        <w:numPr>
          <w:ilvl w:val="1"/>
          <w:numId w:val="15"/>
        </w:numPr>
        <w:spacing w:before="120"/>
        <w:ind w:left="1440"/>
        <w:jc w:val="both"/>
        <w:rPr>
          <w:noProof/>
          <w:lang w:val="sr-Cyrl-RS"/>
        </w:rPr>
      </w:pPr>
      <w:r w:rsidRPr="007708DD">
        <w:rPr>
          <w:noProof/>
          <w:lang w:val="sr-Cyrl-RS"/>
        </w:rPr>
        <w:t>трошкови обнове лиценце за обављање послова стечајног управника и пореза и доприноса који терете стечајног управника као предузетника;</w:t>
      </w:r>
    </w:p>
    <w:p w:rsidR="006829D9" w:rsidRDefault="006829D9" w:rsidP="00812C45">
      <w:pPr>
        <w:pStyle w:val="ListParagraph"/>
        <w:numPr>
          <w:ilvl w:val="1"/>
          <w:numId w:val="15"/>
        </w:numPr>
        <w:spacing w:before="120"/>
        <w:ind w:left="1440"/>
        <w:jc w:val="both"/>
        <w:rPr>
          <w:noProof/>
          <w:lang w:val="sr-Cyrl-RS"/>
        </w:rPr>
      </w:pPr>
      <w:r>
        <w:rPr>
          <w:noProof/>
          <w:lang w:val="sr-Cyrl-RS"/>
        </w:rPr>
        <w:t>трошкови набавке рачунара и рачунарске опреме на име стечајног управника;</w:t>
      </w:r>
    </w:p>
    <w:p w:rsidR="006829D9" w:rsidRDefault="006829D9" w:rsidP="00812C45">
      <w:pPr>
        <w:pStyle w:val="ListParagraph"/>
        <w:numPr>
          <w:ilvl w:val="1"/>
          <w:numId w:val="15"/>
        </w:numPr>
        <w:spacing w:before="120"/>
        <w:ind w:left="1440"/>
        <w:jc w:val="both"/>
        <w:rPr>
          <w:noProof/>
          <w:lang w:val="sr-Cyrl-RS"/>
        </w:rPr>
      </w:pPr>
      <w:r>
        <w:rPr>
          <w:noProof/>
          <w:lang w:val="sr-Cyrl-RS"/>
        </w:rPr>
        <w:t>трошкови на име закупа пословног простора;</w:t>
      </w:r>
    </w:p>
    <w:p w:rsidR="006829D9" w:rsidRDefault="006829D9" w:rsidP="00812C45">
      <w:pPr>
        <w:pStyle w:val="ListParagraph"/>
        <w:numPr>
          <w:ilvl w:val="1"/>
          <w:numId w:val="15"/>
        </w:numPr>
        <w:spacing w:before="120"/>
        <w:ind w:left="1440"/>
        <w:jc w:val="both"/>
        <w:rPr>
          <w:noProof/>
          <w:lang w:val="sr-Cyrl-RS"/>
        </w:rPr>
      </w:pPr>
      <w:r>
        <w:rPr>
          <w:noProof/>
          <w:lang w:val="sr-Cyrl-RS"/>
        </w:rPr>
        <w:t xml:space="preserve">трошкови накнаде адвокату ангажованом од стране </w:t>
      </w:r>
      <w:r w:rsidRPr="007708DD">
        <w:rPr>
          <w:noProof/>
          <w:lang w:val="sr-Cyrl-RS"/>
        </w:rPr>
        <w:t>стечајног управника као предузетника</w:t>
      </w:r>
      <w:r>
        <w:rPr>
          <w:noProof/>
          <w:lang w:val="sr-Cyrl-RS"/>
        </w:rPr>
        <w:t>, у ситуацији када је стечајни управник није доказао да је адвокат наведену услугу фактурисао стечајном управнику, као и да је стечајни управник са свог рачуна исплатио адвокатске услуге, а све у оквиру одобрених трошкова накнаде стечајном управнику од стране стечајног судије;</w:t>
      </w:r>
    </w:p>
    <w:p w:rsidR="006829D9" w:rsidRDefault="006829D9" w:rsidP="00812C45">
      <w:pPr>
        <w:pStyle w:val="ListParagraph"/>
        <w:numPr>
          <w:ilvl w:val="1"/>
          <w:numId w:val="15"/>
        </w:numPr>
        <w:spacing w:before="120"/>
        <w:ind w:left="1440"/>
        <w:jc w:val="both"/>
        <w:rPr>
          <w:noProof/>
          <w:lang w:val="sr-Cyrl-RS"/>
        </w:rPr>
      </w:pPr>
      <w:r>
        <w:rPr>
          <w:noProof/>
          <w:lang w:val="sr-Cyrl-RS"/>
        </w:rPr>
        <w:t>трошкови накнаде ангажованом лицу, када стечајни управник није доказао да је са свог рачуна исплатио конкретно ангажовано лице, које је притом ангажовано по Уговору о делу са стечајним дужником, која обавеза представља обавезу стечајне масе;</w:t>
      </w:r>
    </w:p>
    <w:p w:rsidR="006829D9" w:rsidRPr="007708DD" w:rsidRDefault="006829D9" w:rsidP="00812C45">
      <w:pPr>
        <w:pStyle w:val="ListParagraph"/>
        <w:numPr>
          <w:ilvl w:val="1"/>
          <w:numId w:val="15"/>
        </w:numPr>
        <w:spacing w:before="120"/>
        <w:ind w:left="1440"/>
        <w:jc w:val="both"/>
        <w:rPr>
          <w:noProof/>
          <w:lang w:val="sr-Cyrl-RS"/>
        </w:rPr>
      </w:pPr>
      <w:r>
        <w:rPr>
          <w:noProof/>
          <w:lang w:val="sr-Cyrl-RS"/>
        </w:rPr>
        <w:t>трошкови набавке електронске базе прописа, судске праксе, службених мишљења, који нису у функцији конкретног стечајног поступка, већ у функцији унапређења и одржавања професионалног знања стечајног управника, а што стечајни управник треба да финансира из својих средстава, а не на терет стечајне масе;</w:t>
      </w:r>
    </w:p>
    <w:p w:rsidR="006829D9" w:rsidRDefault="006829D9" w:rsidP="00812C45">
      <w:pPr>
        <w:pStyle w:val="ListParagraph"/>
        <w:numPr>
          <w:ilvl w:val="0"/>
          <w:numId w:val="15"/>
        </w:numPr>
        <w:spacing w:before="120"/>
        <w:jc w:val="both"/>
        <w:rPr>
          <w:noProof/>
          <w:lang w:val="sr-Cyrl-RS"/>
        </w:rPr>
      </w:pPr>
      <w:r>
        <w:rPr>
          <w:noProof/>
          <w:lang w:val="sr-Cyrl-RS"/>
        </w:rPr>
        <w:t>рачуни за утрошак горива/телефонски рачуни гласе на стечајног управника – предузетника (и који као такви могу бити књижени једино као трошкови стечајног поступка), а књижени су на терет обавеза стечајне масе (где се могу књижити једино трошкови који гласе на стечајног дужника);</w:t>
      </w:r>
    </w:p>
    <w:p w:rsidR="006829D9" w:rsidRDefault="006829D9" w:rsidP="006E4BDD">
      <w:pPr>
        <w:pStyle w:val="ListParagraph"/>
        <w:numPr>
          <w:ilvl w:val="0"/>
          <w:numId w:val="15"/>
        </w:numPr>
        <w:spacing w:before="120" w:after="120"/>
        <w:jc w:val="both"/>
        <w:rPr>
          <w:noProof/>
          <w:lang w:val="sr-Cyrl-RS"/>
        </w:rPr>
      </w:pPr>
      <w:r>
        <w:rPr>
          <w:noProof/>
          <w:lang w:val="sr-Cyrl-RS"/>
        </w:rPr>
        <w:t>стечајни управник у истом предмету исплаћује путем накнаде трошкова стечајног управника, поред осталог, трошкове горива и трошкове закупа возила, док у оквиру обавеза стечајне масе исплаћује поново трошкове горива и трошкове такси услуга, са рачуна стечајног дужника на рачун стечајног управника – предузетника.</w:t>
      </w:r>
    </w:p>
    <w:p w:rsidR="006E4BDD" w:rsidRDefault="006E4BDD" w:rsidP="00E052E1">
      <w:pPr>
        <w:rPr>
          <w:rStyle w:val="IntenseEmphasis"/>
          <w:lang w:val="sr-Cyrl-RS"/>
        </w:rPr>
      </w:pPr>
    </w:p>
    <w:p w:rsidR="00E052E1" w:rsidRPr="007E0711" w:rsidRDefault="00E052E1" w:rsidP="00E052E1">
      <w:pPr>
        <w:rPr>
          <w:rStyle w:val="IntenseEmphasis"/>
        </w:rPr>
      </w:pPr>
      <w:r>
        <w:rPr>
          <w:rStyle w:val="IntenseEmphasis"/>
          <w:lang w:val="sr-Cyrl-RS"/>
        </w:rPr>
        <w:t xml:space="preserve">резултати анкете </w:t>
      </w:r>
      <w:r w:rsidR="00FA2931">
        <w:rPr>
          <w:rStyle w:val="IntenseEmphasis"/>
          <w:lang w:val="sr-Cyrl-RS"/>
        </w:rPr>
        <w:t>– фебруар 2017. године</w:t>
      </w:r>
    </w:p>
    <w:p w:rsidR="00260FC6" w:rsidRDefault="00260FC6" w:rsidP="00E052E1">
      <w:pPr>
        <w:jc w:val="both"/>
        <w:rPr>
          <w:noProof/>
          <w:lang w:val="sr-Cyrl-RS"/>
        </w:rPr>
      </w:pPr>
      <w:r>
        <w:rPr>
          <w:noProof/>
          <w:lang w:val="sr-Cyrl-RS"/>
        </w:rPr>
        <w:t xml:space="preserve">У сврху овог рада, а </w:t>
      </w:r>
      <w:r w:rsidR="00734480">
        <w:rPr>
          <w:noProof/>
          <w:lang w:val="sr-Cyrl-RS"/>
        </w:rPr>
        <w:t xml:space="preserve">у циљу </w:t>
      </w:r>
      <w:r>
        <w:rPr>
          <w:noProof/>
          <w:lang w:val="sr-Cyrl-RS"/>
        </w:rPr>
        <w:t xml:space="preserve">приказа начина одређивања и структуре накнаде трошкова стечајног управника, као и начина одобравања планираних и стварно насталих трошкова стечајног поступка и обавеза стечајне масе у стечајним поступцима пред привредним судовима у Републици Србији, </w:t>
      </w:r>
      <w:r w:rsidR="00734480">
        <w:rPr>
          <w:noProof/>
          <w:lang w:val="sr-Cyrl-RS"/>
        </w:rPr>
        <w:t>спроведена</w:t>
      </w:r>
      <w:r>
        <w:rPr>
          <w:noProof/>
          <w:lang w:val="sr-Cyrl-RS"/>
        </w:rPr>
        <w:t xml:space="preserve"> је анкета у којој су испитаници били стечајни управници.</w:t>
      </w:r>
    </w:p>
    <w:p w:rsidR="00960D7E" w:rsidRDefault="00260FC6" w:rsidP="00960D7E">
      <w:pPr>
        <w:spacing w:after="120"/>
        <w:jc w:val="both"/>
        <w:rPr>
          <w:noProof/>
          <w:lang w:val="sr-Cyrl-RS"/>
        </w:rPr>
      </w:pPr>
      <w:r>
        <w:rPr>
          <w:noProof/>
          <w:lang w:val="sr-Cyrl-RS"/>
        </w:rPr>
        <w:t xml:space="preserve">Критеријуми за избор стечајних управника ради анкетирања били су следећи: </w:t>
      </w:r>
    </w:p>
    <w:p w:rsidR="00960D7E" w:rsidRDefault="00960D7E" w:rsidP="00960D7E">
      <w:pPr>
        <w:pStyle w:val="ListParagraph"/>
        <w:numPr>
          <w:ilvl w:val="0"/>
          <w:numId w:val="20"/>
        </w:numPr>
        <w:jc w:val="both"/>
        <w:rPr>
          <w:noProof/>
          <w:lang w:val="sr-Cyrl-RS"/>
        </w:rPr>
      </w:pPr>
      <w:r w:rsidRPr="00960D7E">
        <w:rPr>
          <w:noProof/>
          <w:lang w:val="sr-Cyrl-RS"/>
        </w:rPr>
        <w:t xml:space="preserve">стечајни управник са искуством (по броју и сложености </w:t>
      </w:r>
      <w:r>
        <w:rPr>
          <w:noProof/>
          <w:lang w:val="sr-Cyrl-RS"/>
        </w:rPr>
        <w:t>стечајних поступака у којима је именован/а</w:t>
      </w:r>
      <w:r w:rsidRPr="00960D7E">
        <w:rPr>
          <w:noProof/>
          <w:lang w:val="sr-Cyrl-RS"/>
        </w:rPr>
        <w:t>)</w:t>
      </w:r>
      <w:r>
        <w:rPr>
          <w:noProof/>
          <w:lang w:val="sr-Cyrl-RS"/>
        </w:rPr>
        <w:t>, и то у најмање 8 стечајних поступака у току</w:t>
      </w:r>
      <w:r w:rsidRPr="00960D7E">
        <w:rPr>
          <w:noProof/>
          <w:lang w:val="sr-Cyrl-RS"/>
        </w:rPr>
        <w:t xml:space="preserve">, </w:t>
      </w:r>
    </w:p>
    <w:p w:rsidR="00DA4018" w:rsidRPr="00DA4018" w:rsidRDefault="00DA4018" w:rsidP="00DA4018">
      <w:pPr>
        <w:pStyle w:val="ListParagraph"/>
        <w:numPr>
          <w:ilvl w:val="0"/>
          <w:numId w:val="20"/>
        </w:numPr>
        <w:jc w:val="both"/>
        <w:rPr>
          <w:noProof/>
          <w:lang w:val="sr-Cyrl-RS"/>
        </w:rPr>
      </w:pPr>
      <w:r>
        <w:rPr>
          <w:noProof/>
          <w:lang w:val="sr-Cyrl-RS"/>
        </w:rPr>
        <w:t xml:space="preserve">минимум два стечајна управника са територије сваког привредног суда, осим у случају када на територији привредног суда не постоје или постоји само један стечајни управник са 8 или више стечајних поступака у току, </w:t>
      </w:r>
      <w:r w:rsidR="00734480">
        <w:rPr>
          <w:noProof/>
          <w:lang w:val="sr-Cyrl-RS"/>
        </w:rPr>
        <w:t>у којим случајевима</w:t>
      </w:r>
      <w:r>
        <w:rPr>
          <w:noProof/>
          <w:lang w:val="sr-Cyrl-RS"/>
        </w:rPr>
        <w:t xml:space="preserve"> су додати </w:t>
      </w:r>
      <w:r w:rsidR="00734480">
        <w:rPr>
          <w:noProof/>
          <w:lang w:val="sr-Cyrl-RS"/>
        </w:rPr>
        <w:t xml:space="preserve">стечајни управници са следећим </w:t>
      </w:r>
      <w:r>
        <w:rPr>
          <w:noProof/>
          <w:lang w:val="sr-Cyrl-RS"/>
        </w:rPr>
        <w:t>највећим бројем поступака, као у случају Привредног суда у: Зрењанину</w:t>
      </w:r>
      <w:r w:rsidR="00734480">
        <w:rPr>
          <w:noProof/>
          <w:lang w:val="sr-Cyrl-RS"/>
        </w:rPr>
        <w:t>,</w:t>
      </w:r>
      <w:r>
        <w:rPr>
          <w:noProof/>
          <w:lang w:val="sr-Cyrl-RS"/>
        </w:rPr>
        <w:t xml:space="preserve"> Ваљеву</w:t>
      </w:r>
      <w:r w:rsidR="00190594">
        <w:rPr>
          <w:noProof/>
          <w:lang w:val="sr-Cyrl-RS"/>
        </w:rPr>
        <w:t>,</w:t>
      </w:r>
      <w:r>
        <w:rPr>
          <w:noProof/>
          <w:lang w:val="sr-Cyrl-RS"/>
        </w:rPr>
        <w:t xml:space="preserve"> </w:t>
      </w:r>
      <w:r w:rsidR="00734480">
        <w:rPr>
          <w:noProof/>
          <w:lang w:val="sr-Cyrl-RS"/>
        </w:rPr>
        <w:t>Зајечару,</w:t>
      </w:r>
      <w:r w:rsidR="00190594">
        <w:rPr>
          <w:noProof/>
          <w:lang w:val="sr-Cyrl-RS"/>
        </w:rPr>
        <w:t xml:space="preserve"> Ужицу </w:t>
      </w:r>
      <w:r>
        <w:rPr>
          <w:noProof/>
          <w:lang w:val="sr-Cyrl-RS"/>
        </w:rPr>
        <w:t>и Пожаревцу,</w:t>
      </w:r>
    </w:p>
    <w:p w:rsidR="00960D7E" w:rsidRDefault="00960D7E" w:rsidP="00960D7E">
      <w:pPr>
        <w:pStyle w:val="ListParagraph"/>
        <w:numPr>
          <w:ilvl w:val="0"/>
          <w:numId w:val="20"/>
        </w:numPr>
        <w:jc w:val="both"/>
        <w:rPr>
          <w:noProof/>
          <w:lang w:val="sr-Cyrl-RS"/>
        </w:rPr>
      </w:pPr>
      <w:r w:rsidRPr="00960D7E">
        <w:rPr>
          <w:noProof/>
          <w:lang w:val="sr-Cyrl-RS"/>
        </w:rPr>
        <w:t>стечајни управник који сарађује са свим или скоро свим судијама у конкретном привредном суду.</w:t>
      </w:r>
    </w:p>
    <w:p w:rsidR="00190594" w:rsidRDefault="00734480" w:rsidP="00734480">
      <w:pPr>
        <w:spacing w:after="120"/>
        <w:jc w:val="both"/>
        <w:rPr>
          <w:noProof/>
          <w:lang w:val="sr-Cyrl-RS"/>
        </w:rPr>
      </w:pPr>
      <w:r>
        <w:rPr>
          <w:noProof/>
          <w:lang w:val="sr-Cyrl-RS"/>
        </w:rPr>
        <w:t>Питања наведена у анкету су</w:t>
      </w:r>
      <w:r w:rsidR="00190594">
        <w:rPr>
          <w:noProof/>
          <w:lang w:val="sr-Cyrl-RS"/>
        </w:rPr>
        <w:t>:</w:t>
      </w:r>
    </w:p>
    <w:p w:rsidR="00190594" w:rsidRDefault="00190594" w:rsidP="00B26F50">
      <w:pPr>
        <w:pStyle w:val="ListParagraph"/>
        <w:numPr>
          <w:ilvl w:val="0"/>
          <w:numId w:val="21"/>
        </w:numPr>
        <w:ind w:left="720" w:hanging="360"/>
        <w:rPr>
          <w:rFonts w:eastAsiaTheme="minorHAnsi"/>
          <w:color w:val="auto"/>
          <w:lang w:val="sr-Cyrl-RS" w:eastAsia="en-US"/>
        </w:rPr>
      </w:pPr>
      <w:r>
        <w:rPr>
          <w:b/>
          <w:bCs/>
          <w:lang w:val="sr-Cyrl-RS"/>
        </w:rPr>
        <w:t>На који начин се одређује износ накнаде трошкова стечајног управника</w:t>
      </w:r>
      <w:r>
        <w:rPr>
          <w:lang w:val="sr-Cyrl-RS"/>
        </w:rPr>
        <w:t xml:space="preserve"> (на предлог стечајног управника/стечајни судија одређује паушални износ/други начин) </w:t>
      </w:r>
      <w:r>
        <w:rPr>
          <w:b/>
          <w:bCs/>
          <w:lang w:val="sr-Cyrl-RS"/>
        </w:rPr>
        <w:t>и на основу којих критеријума</w:t>
      </w:r>
      <w:r>
        <w:rPr>
          <w:lang w:val="sr-Cyrl-RS"/>
        </w:rPr>
        <w:t xml:space="preserve"> (у зависности од величине и сложености стечајног поступка/у зависности од удаљености имовине стечајног дужника од места канцеларије стечајног управника/други критеријуми);  </w:t>
      </w:r>
    </w:p>
    <w:p w:rsidR="00190594" w:rsidRDefault="00190594" w:rsidP="00B26F50">
      <w:pPr>
        <w:pStyle w:val="ListParagraph"/>
        <w:numPr>
          <w:ilvl w:val="0"/>
          <w:numId w:val="21"/>
        </w:numPr>
        <w:ind w:left="720" w:hanging="360"/>
        <w:rPr>
          <w:lang w:val="sr-Cyrl-RS"/>
        </w:rPr>
      </w:pPr>
      <w:r>
        <w:rPr>
          <w:b/>
          <w:bCs/>
          <w:lang w:val="sr-Cyrl-RS"/>
        </w:rPr>
        <w:t xml:space="preserve">Шта чини накнаду трошкова стечајног управника </w:t>
      </w:r>
      <w:r>
        <w:rPr>
          <w:lang w:val="sr-Cyrl-RS"/>
        </w:rPr>
        <w:t>(нпр. накнада путних трошкова, накнада трошкова телефонских рачуна и др.);</w:t>
      </w:r>
    </w:p>
    <w:p w:rsidR="00190594" w:rsidRDefault="00190594" w:rsidP="00B26F50">
      <w:pPr>
        <w:pStyle w:val="ListParagraph"/>
        <w:numPr>
          <w:ilvl w:val="0"/>
          <w:numId w:val="21"/>
        </w:numPr>
        <w:ind w:left="720" w:hanging="360"/>
        <w:rPr>
          <w:lang w:val="sr-Cyrl-RS"/>
        </w:rPr>
      </w:pPr>
      <w:r>
        <w:rPr>
          <w:b/>
          <w:bCs/>
          <w:lang w:val="sr-Cyrl-RS"/>
        </w:rPr>
        <w:t>Да ли стечајни управник подноси стечајном судији месечни план трошкова</w:t>
      </w:r>
      <w:r>
        <w:rPr>
          <w:lang w:val="sr-Cyrl-RS"/>
        </w:rPr>
        <w:t>;</w:t>
      </w:r>
    </w:p>
    <w:p w:rsidR="00190594" w:rsidRDefault="00190594" w:rsidP="00B26F50">
      <w:pPr>
        <w:pStyle w:val="ListParagraph"/>
        <w:numPr>
          <w:ilvl w:val="0"/>
          <w:numId w:val="21"/>
        </w:numPr>
        <w:ind w:left="720" w:hanging="360"/>
        <w:rPr>
          <w:lang w:val="sr-Cyrl-RS"/>
        </w:rPr>
      </w:pPr>
      <w:r>
        <w:rPr>
          <w:b/>
          <w:bCs/>
          <w:lang w:val="sr-Cyrl-RS"/>
        </w:rPr>
        <w:t>Да ли стечајни судија одобрава месечни план трошкова стечајног управника</w:t>
      </w:r>
      <w:r>
        <w:rPr>
          <w:lang w:val="sr-Cyrl-RS"/>
        </w:rPr>
        <w:t xml:space="preserve">; </w:t>
      </w:r>
    </w:p>
    <w:p w:rsidR="00190594" w:rsidRDefault="00190594" w:rsidP="00B26F50">
      <w:pPr>
        <w:pStyle w:val="ListParagraph"/>
        <w:numPr>
          <w:ilvl w:val="0"/>
          <w:numId w:val="21"/>
        </w:numPr>
        <w:ind w:left="720" w:hanging="360"/>
        <w:rPr>
          <w:lang w:val="sr-Cyrl-RS"/>
        </w:rPr>
      </w:pPr>
      <w:r>
        <w:rPr>
          <w:b/>
          <w:bCs/>
          <w:lang w:val="sr-Cyrl-RS"/>
        </w:rPr>
        <w:t>Да ли стечајни управник подноси стечајном судији захтев за исплату стварно насталих трошкова;</w:t>
      </w:r>
      <w:r>
        <w:rPr>
          <w:lang w:val="sr-Cyrl-RS"/>
        </w:rPr>
        <w:t xml:space="preserve">   </w:t>
      </w:r>
    </w:p>
    <w:p w:rsidR="00190594" w:rsidRDefault="00190594" w:rsidP="00B26F50">
      <w:pPr>
        <w:pStyle w:val="ListParagraph"/>
        <w:numPr>
          <w:ilvl w:val="0"/>
          <w:numId w:val="21"/>
        </w:numPr>
        <w:ind w:left="720" w:hanging="360"/>
        <w:rPr>
          <w:lang w:val="sr-Cyrl-RS"/>
        </w:rPr>
      </w:pPr>
      <w:r>
        <w:rPr>
          <w:b/>
          <w:bCs/>
          <w:lang w:val="sr-Cyrl-RS"/>
        </w:rPr>
        <w:t>Да ли стечајни судија даје сагласност на исплату стварно насталих трошкова</w:t>
      </w:r>
      <w:r>
        <w:rPr>
          <w:lang w:val="sr-Cyrl-RS"/>
        </w:rPr>
        <w:t xml:space="preserve">;              </w:t>
      </w:r>
    </w:p>
    <w:p w:rsidR="00190594" w:rsidRDefault="00190594" w:rsidP="00B26F50">
      <w:pPr>
        <w:pStyle w:val="ListParagraph"/>
        <w:numPr>
          <w:ilvl w:val="0"/>
          <w:numId w:val="21"/>
        </w:numPr>
        <w:ind w:left="720" w:hanging="360"/>
        <w:rPr>
          <w:lang w:val="sr-Cyrl-RS"/>
        </w:rPr>
      </w:pPr>
      <w:r>
        <w:rPr>
          <w:b/>
          <w:bCs/>
          <w:lang w:val="sr-Cyrl-RS"/>
        </w:rPr>
        <w:t>Да ли стечајни управник доставља стечајном судији докази за стварно настале трошкове уз захтев за исплату</w:t>
      </w:r>
      <w:r>
        <w:rPr>
          <w:lang w:val="sr-Cyrl-RS"/>
        </w:rPr>
        <w:t>;</w:t>
      </w:r>
    </w:p>
    <w:p w:rsidR="00190594" w:rsidRDefault="00190594" w:rsidP="00B26F50">
      <w:pPr>
        <w:pStyle w:val="ListParagraph"/>
        <w:numPr>
          <w:ilvl w:val="0"/>
          <w:numId w:val="21"/>
        </w:numPr>
        <w:spacing w:after="120"/>
        <w:ind w:left="720" w:hanging="360"/>
        <w:rPr>
          <w:lang w:val="sr-Cyrl-RS"/>
        </w:rPr>
      </w:pPr>
      <w:r>
        <w:rPr>
          <w:b/>
          <w:bCs/>
          <w:lang w:val="sr-Cyrl-RS"/>
        </w:rPr>
        <w:t>Да ли стечајни судија усваја тромесечни извештај стечајног управника</w:t>
      </w:r>
      <w:r>
        <w:rPr>
          <w:lang w:val="sr-Cyrl-RS"/>
        </w:rPr>
        <w:t>.</w:t>
      </w:r>
    </w:p>
    <w:p w:rsidR="007D1526" w:rsidRPr="007D1526" w:rsidRDefault="007D1526" w:rsidP="007D1526">
      <w:pPr>
        <w:jc w:val="both"/>
        <w:rPr>
          <w:noProof/>
          <w:lang w:val="sr-Cyrl-RS"/>
        </w:rPr>
      </w:pPr>
      <w:r>
        <w:rPr>
          <w:noProof/>
          <w:lang w:val="sr-Cyrl-RS"/>
        </w:rPr>
        <w:t>Претходна а</w:t>
      </w:r>
      <w:r w:rsidRPr="007D1526">
        <w:rPr>
          <w:noProof/>
          <w:lang w:val="sr-Cyrl-RS"/>
        </w:rPr>
        <w:t>нкета на исту тему представљена је у децембру 2015. године</w:t>
      </w:r>
      <w:r>
        <w:rPr>
          <w:rStyle w:val="FootnoteReference"/>
          <w:noProof/>
          <w:lang w:val="sr-Cyrl-RS"/>
        </w:rPr>
        <w:footnoteReference w:id="4"/>
      </w:r>
      <w:r w:rsidRPr="007D1526">
        <w:rPr>
          <w:noProof/>
          <w:lang w:val="sr-Cyrl-RS"/>
        </w:rPr>
        <w:t xml:space="preserve"> (број учесника 32 стечајна управника, по два са територије сваког привредног суда), чији су резултати показали да је поступање по судовима различито, као и да је, према изјавама учесника анкете, до разлика у поступању дошло у последњем кварталу 2014. године</w:t>
      </w:r>
      <w:r>
        <w:rPr>
          <w:rStyle w:val="FootnoteReference"/>
          <w:noProof/>
          <w:lang w:val="sr-Cyrl-RS"/>
        </w:rPr>
        <w:footnoteReference w:id="5"/>
      </w:r>
      <w:r w:rsidRPr="007D1526">
        <w:rPr>
          <w:noProof/>
          <w:lang w:val="sr-Cyrl-RS"/>
        </w:rPr>
        <w:t xml:space="preserve"> (по неким стечајним управницима након обиласка привредних судова од стране представника Привредног апелационог суда). </w:t>
      </w:r>
    </w:p>
    <w:p w:rsidR="00960D7E" w:rsidRDefault="00190594" w:rsidP="00960D7E">
      <w:pPr>
        <w:jc w:val="both"/>
        <w:rPr>
          <w:noProof/>
          <w:lang w:val="sr-Cyrl-RS"/>
        </w:rPr>
      </w:pPr>
      <w:r>
        <w:rPr>
          <w:noProof/>
          <w:lang w:val="sr-Cyrl-RS"/>
        </w:rPr>
        <w:t>П</w:t>
      </w:r>
      <w:r w:rsidR="00960D7E">
        <w:rPr>
          <w:noProof/>
          <w:lang w:val="sr-Cyrl-RS"/>
        </w:rPr>
        <w:t>реглед резултата анкете</w:t>
      </w:r>
      <w:r w:rsidR="00734480">
        <w:rPr>
          <w:noProof/>
          <w:lang w:val="sr-Cyrl-RS"/>
        </w:rPr>
        <w:t xml:space="preserve"> из фе</w:t>
      </w:r>
      <w:r w:rsidR="005351A5">
        <w:rPr>
          <w:noProof/>
          <w:lang w:val="sr-Cyrl-RS"/>
        </w:rPr>
        <w:t>б</w:t>
      </w:r>
      <w:r w:rsidR="00734480">
        <w:rPr>
          <w:noProof/>
          <w:lang w:val="sr-Cyrl-RS"/>
        </w:rPr>
        <w:t>р</w:t>
      </w:r>
      <w:r w:rsidR="005351A5">
        <w:rPr>
          <w:noProof/>
          <w:lang w:val="sr-Cyrl-RS"/>
        </w:rPr>
        <w:t>уара 2017. године</w:t>
      </w:r>
      <w:r w:rsidR="00960D7E">
        <w:rPr>
          <w:noProof/>
          <w:lang w:val="sr-Cyrl-RS"/>
        </w:rPr>
        <w:t xml:space="preserve"> сачињен је на основу података добијених од 26 стечајних управника, од укупно 40 испитаника којима је упуће</w:t>
      </w:r>
      <w:r>
        <w:rPr>
          <w:noProof/>
          <w:lang w:val="sr-Cyrl-RS"/>
        </w:rPr>
        <w:t>н позив за у</w:t>
      </w:r>
      <w:r w:rsidR="004456B2">
        <w:rPr>
          <w:noProof/>
          <w:lang w:val="sr-Cyrl-RS"/>
        </w:rPr>
        <w:t>чествовање у анкети, с тим да</w:t>
      </w:r>
      <w:r>
        <w:rPr>
          <w:noProof/>
          <w:lang w:val="sr-Cyrl-RS"/>
        </w:rPr>
        <w:t xml:space="preserve"> трећина анкетираних стечајних управника сарађује и са другим судовима</w:t>
      </w:r>
      <w:r w:rsidR="00E6654F">
        <w:rPr>
          <w:noProof/>
          <w:lang w:val="sr-Cyrl-RS"/>
        </w:rPr>
        <w:t xml:space="preserve"> (осим „матичног“ за који су анкетирани)</w:t>
      </w:r>
      <w:r>
        <w:rPr>
          <w:noProof/>
          <w:lang w:val="sr-Cyrl-RS"/>
        </w:rPr>
        <w:t xml:space="preserve">, за које су такође доставили одговоре. </w:t>
      </w:r>
      <w:r w:rsidR="00E6654F">
        <w:rPr>
          <w:noProof/>
          <w:lang w:val="sr-Cyrl-RS"/>
        </w:rPr>
        <w:t xml:space="preserve">Већи број учесника анкете доставио је образложене одговоре, у односу на учеснике који су одговарали са „да“ и „не“. У случајевима (укупно 2) када су се одговори на неко од питања разликовали, </w:t>
      </w:r>
      <w:r w:rsidR="00734480">
        <w:rPr>
          <w:noProof/>
          <w:lang w:val="sr-Cyrl-RS"/>
        </w:rPr>
        <w:t xml:space="preserve">узимани су </w:t>
      </w:r>
      <w:r w:rsidR="00E6654F">
        <w:rPr>
          <w:noProof/>
          <w:lang w:val="sr-Cyrl-RS"/>
        </w:rPr>
        <w:t xml:space="preserve">у обзир </w:t>
      </w:r>
      <w:r w:rsidR="004456B2">
        <w:rPr>
          <w:noProof/>
          <w:lang w:val="sr-Cyrl-RS"/>
        </w:rPr>
        <w:t xml:space="preserve">образложени одговори, као и </w:t>
      </w:r>
      <w:r w:rsidR="00E6654F">
        <w:rPr>
          <w:noProof/>
          <w:lang w:val="sr-Cyrl-RS"/>
        </w:rPr>
        <w:t>одговори учесн</w:t>
      </w:r>
      <w:r w:rsidR="004456B2">
        <w:rPr>
          <w:noProof/>
          <w:lang w:val="sr-Cyrl-RS"/>
        </w:rPr>
        <w:t>ика за „нематичне“ судове.</w:t>
      </w:r>
    </w:p>
    <w:p w:rsidR="00B26F50" w:rsidRDefault="00B26F50" w:rsidP="00960D7E">
      <w:pPr>
        <w:jc w:val="both"/>
        <w:rPr>
          <w:noProof/>
          <w:lang w:val="sr-Cyrl-RS"/>
        </w:rPr>
      </w:pPr>
    </w:p>
    <w:p w:rsidR="00B26F50" w:rsidRDefault="00B26F50" w:rsidP="00960D7E">
      <w:pPr>
        <w:jc w:val="both"/>
        <w:rPr>
          <w:noProof/>
          <w:lang w:val="sr-Cyrl-RS"/>
        </w:rPr>
      </w:pPr>
    </w:p>
    <w:p w:rsidR="00734480" w:rsidRDefault="00734480" w:rsidP="00960D7E">
      <w:pPr>
        <w:jc w:val="both"/>
        <w:rPr>
          <w:noProof/>
          <w:lang w:val="sr-Cyrl-RS"/>
        </w:rPr>
      </w:pPr>
    </w:p>
    <w:p w:rsidR="00734480" w:rsidRDefault="00734480" w:rsidP="00960D7E">
      <w:pPr>
        <w:jc w:val="both"/>
        <w:rPr>
          <w:noProof/>
          <w:lang w:val="sr-Cyrl-RS"/>
        </w:rPr>
      </w:pPr>
    </w:p>
    <w:tbl>
      <w:tblPr>
        <w:tblW w:w="8345" w:type="dxa"/>
        <w:jc w:val="center"/>
        <w:tblLook w:val="04A0" w:firstRow="1" w:lastRow="0" w:firstColumn="1" w:lastColumn="0" w:noHBand="0" w:noVBand="1"/>
      </w:tblPr>
      <w:tblGrid>
        <w:gridCol w:w="2425"/>
        <w:gridCol w:w="1180"/>
        <w:gridCol w:w="1060"/>
        <w:gridCol w:w="1120"/>
        <w:gridCol w:w="1260"/>
        <w:gridCol w:w="1300"/>
      </w:tblGrid>
      <w:tr w:rsidR="004C7F76" w:rsidRPr="004C7F76" w:rsidTr="004C7F76">
        <w:trPr>
          <w:trHeight w:val="1642"/>
          <w:jc w:val="center"/>
        </w:trPr>
        <w:tc>
          <w:tcPr>
            <w:tcW w:w="2425" w:type="dxa"/>
            <w:tcBorders>
              <w:top w:val="single" w:sz="4" w:space="0" w:color="auto"/>
              <w:left w:val="single" w:sz="4" w:space="0" w:color="auto"/>
              <w:bottom w:val="single" w:sz="4" w:space="0" w:color="auto"/>
              <w:right w:val="single" w:sz="4" w:space="0" w:color="auto"/>
            </w:tcBorders>
            <w:shd w:val="clear" w:color="000000" w:fill="336699"/>
            <w:vAlign w:val="center"/>
            <w:hideMark/>
          </w:tcPr>
          <w:p w:rsidR="004C7F76" w:rsidRPr="004C7F76" w:rsidRDefault="004C7F76" w:rsidP="004C7F76">
            <w:pPr>
              <w:spacing w:after="0" w:line="240" w:lineRule="auto"/>
              <w:rPr>
                <w:rFonts w:ascii="Corbel" w:eastAsia="Times New Roman" w:hAnsi="Corbel" w:cs="Times New Roman"/>
                <w:b/>
                <w:bCs/>
                <w:color w:val="FFFFFF"/>
                <w:sz w:val="19"/>
                <w:szCs w:val="19"/>
                <w:lang w:eastAsia="en-US"/>
              </w:rPr>
            </w:pPr>
            <w:r w:rsidRPr="004C7F76">
              <w:rPr>
                <w:rFonts w:ascii="Corbel" w:eastAsia="Times New Roman" w:hAnsi="Corbel" w:cs="Times New Roman"/>
                <w:b/>
                <w:bCs/>
                <w:color w:val="FFFFFF"/>
                <w:sz w:val="19"/>
                <w:szCs w:val="19"/>
                <w:lang w:eastAsia="en-US"/>
              </w:rPr>
              <w:t>Привредни суд</w:t>
            </w:r>
          </w:p>
        </w:tc>
        <w:tc>
          <w:tcPr>
            <w:tcW w:w="1180" w:type="dxa"/>
            <w:tcBorders>
              <w:top w:val="single" w:sz="4" w:space="0" w:color="auto"/>
              <w:left w:val="nil"/>
              <w:bottom w:val="single" w:sz="4" w:space="0" w:color="auto"/>
              <w:right w:val="single" w:sz="4" w:space="0" w:color="auto"/>
            </w:tcBorders>
            <w:shd w:val="clear" w:color="000000" w:fill="99CCFF"/>
            <w:vAlign w:val="center"/>
            <w:hideMark/>
          </w:tcPr>
          <w:p w:rsidR="004C7F76" w:rsidRPr="004C7F76" w:rsidRDefault="004C7F76" w:rsidP="004C7F76">
            <w:pPr>
              <w:spacing w:after="0" w:line="240" w:lineRule="auto"/>
              <w:jc w:val="center"/>
              <w:rPr>
                <w:rFonts w:ascii="Corbel" w:eastAsia="Times New Roman" w:hAnsi="Corbel" w:cs="Times New Roman"/>
                <w:b/>
                <w:bCs/>
                <w:color w:val="000000"/>
                <w:sz w:val="19"/>
                <w:szCs w:val="19"/>
                <w:lang w:eastAsia="en-US"/>
              </w:rPr>
            </w:pPr>
            <w:r w:rsidRPr="004C7F76">
              <w:rPr>
                <w:rFonts w:ascii="Corbel" w:eastAsia="Times New Roman" w:hAnsi="Corbel" w:cs="Times New Roman"/>
                <w:b/>
                <w:bCs/>
                <w:color w:val="000000"/>
                <w:sz w:val="19"/>
                <w:szCs w:val="19"/>
                <w:lang w:eastAsia="en-US"/>
              </w:rPr>
              <w:t xml:space="preserve">СУ подноси </w:t>
            </w:r>
            <w:r>
              <w:rPr>
                <w:rFonts w:ascii="Corbel" w:eastAsia="Times New Roman" w:hAnsi="Corbel" w:cs="Times New Roman"/>
                <w:b/>
                <w:bCs/>
                <w:color w:val="000000"/>
                <w:sz w:val="19"/>
                <w:szCs w:val="19"/>
                <w:lang w:eastAsia="en-US"/>
              </w:rPr>
              <w:t>месечни план</w:t>
            </w:r>
            <w:r w:rsidRPr="004C7F76">
              <w:rPr>
                <w:rFonts w:ascii="Corbel" w:eastAsia="Times New Roman" w:hAnsi="Corbel" w:cs="Times New Roman"/>
                <w:b/>
                <w:bCs/>
                <w:color w:val="000000"/>
                <w:sz w:val="19"/>
                <w:szCs w:val="19"/>
                <w:lang w:eastAsia="en-US"/>
              </w:rPr>
              <w:t xml:space="preserve"> трошкова</w:t>
            </w:r>
          </w:p>
        </w:tc>
        <w:tc>
          <w:tcPr>
            <w:tcW w:w="1060" w:type="dxa"/>
            <w:tcBorders>
              <w:top w:val="single" w:sz="4" w:space="0" w:color="auto"/>
              <w:left w:val="nil"/>
              <w:bottom w:val="single" w:sz="4" w:space="0" w:color="auto"/>
              <w:right w:val="single" w:sz="4" w:space="0" w:color="auto"/>
            </w:tcBorders>
            <w:shd w:val="clear" w:color="000000" w:fill="99CCFF"/>
            <w:vAlign w:val="center"/>
            <w:hideMark/>
          </w:tcPr>
          <w:p w:rsidR="004C7F76" w:rsidRPr="004C7F76" w:rsidRDefault="004C7F76" w:rsidP="004C7F76">
            <w:pPr>
              <w:spacing w:after="0" w:line="240" w:lineRule="auto"/>
              <w:jc w:val="center"/>
              <w:rPr>
                <w:rFonts w:ascii="Corbel" w:eastAsia="Times New Roman" w:hAnsi="Corbel" w:cs="Times New Roman"/>
                <w:b/>
                <w:bCs/>
                <w:color w:val="000000"/>
                <w:sz w:val="19"/>
                <w:szCs w:val="19"/>
                <w:lang w:eastAsia="en-US"/>
              </w:rPr>
            </w:pPr>
            <w:r w:rsidRPr="004C7F76">
              <w:rPr>
                <w:rFonts w:ascii="Corbel" w:eastAsia="Times New Roman" w:hAnsi="Corbel" w:cs="Times New Roman"/>
                <w:b/>
                <w:bCs/>
                <w:color w:val="000000"/>
                <w:sz w:val="19"/>
                <w:szCs w:val="19"/>
                <w:lang w:eastAsia="en-US"/>
              </w:rPr>
              <w:t xml:space="preserve">Стечајни судија одобрава план трошкова </w:t>
            </w:r>
          </w:p>
        </w:tc>
        <w:tc>
          <w:tcPr>
            <w:tcW w:w="1120" w:type="dxa"/>
            <w:tcBorders>
              <w:top w:val="single" w:sz="4" w:space="0" w:color="auto"/>
              <w:left w:val="nil"/>
              <w:bottom w:val="single" w:sz="4" w:space="0" w:color="auto"/>
              <w:right w:val="single" w:sz="4" w:space="0" w:color="auto"/>
            </w:tcBorders>
            <w:shd w:val="clear" w:color="000000" w:fill="99CCFF"/>
            <w:vAlign w:val="center"/>
            <w:hideMark/>
          </w:tcPr>
          <w:p w:rsidR="004C7F76" w:rsidRPr="004C7F76" w:rsidRDefault="004C7F76" w:rsidP="004C7F76">
            <w:pPr>
              <w:spacing w:after="0" w:line="240" w:lineRule="auto"/>
              <w:jc w:val="center"/>
              <w:rPr>
                <w:rFonts w:ascii="Corbel" w:eastAsia="Times New Roman" w:hAnsi="Corbel" w:cs="Times New Roman"/>
                <w:b/>
                <w:bCs/>
                <w:color w:val="000000"/>
                <w:sz w:val="19"/>
                <w:szCs w:val="19"/>
                <w:lang w:eastAsia="en-US"/>
              </w:rPr>
            </w:pPr>
            <w:r w:rsidRPr="004C7F76">
              <w:rPr>
                <w:rFonts w:ascii="Corbel" w:eastAsia="Times New Roman" w:hAnsi="Corbel" w:cs="Times New Roman"/>
                <w:b/>
                <w:bCs/>
                <w:color w:val="000000"/>
                <w:sz w:val="19"/>
                <w:szCs w:val="19"/>
                <w:lang w:eastAsia="en-US"/>
              </w:rPr>
              <w:t>Стечајни судија одобрава исплату стварно насталих трошкова</w:t>
            </w:r>
          </w:p>
        </w:tc>
        <w:tc>
          <w:tcPr>
            <w:tcW w:w="1260" w:type="dxa"/>
            <w:tcBorders>
              <w:top w:val="single" w:sz="4" w:space="0" w:color="auto"/>
              <w:left w:val="nil"/>
              <w:bottom w:val="single" w:sz="4" w:space="0" w:color="auto"/>
              <w:right w:val="single" w:sz="4" w:space="0" w:color="auto"/>
            </w:tcBorders>
            <w:shd w:val="clear" w:color="000000" w:fill="99CCFF"/>
            <w:vAlign w:val="center"/>
            <w:hideMark/>
          </w:tcPr>
          <w:p w:rsidR="004C7F76" w:rsidRPr="004C7F76" w:rsidRDefault="004C7F76" w:rsidP="004C7F76">
            <w:pPr>
              <w:spacing w:after="0" w:line="240" w:lineRule="auto"/>
              <w:jc w:val="center"/>
              <w:rPr>
                <w:rFonts w:ascii="Corbel" w:eastAsia="Times New Roman" w:hAnsi="Corbel" w:cs="Times New Roman"/>
                <w:b/>
                <w:bCs/>
                <w:color w:val="000000"/>
                <w:sz w:val="19"/>
                <w:szCs w:val="19"/>
                <w:lang w:eastAsia="en-US"/>
              </w:rPr>
            </w:pPr>
            <w:r w:rsidRPr="004C7F76">
              <w:rPr>
                <w:rFonts w:ascii="Corbel" w:eastAsia="Times New Roman" w:hAnsi="Corbel" w:cs="Times New Roman"/>
                <w:b/>
                <w:bCs/>
                <w:color w:val="000000"/>
                <w:sz w:val="19"/>
                <w:szCs w:val="19"/>
                <w:lang w:eastAsia="en-US"/>
              </w:rPr>
              <w:t>СУ доставља судији доказе за стварно настале трошкове</w:t>
            </w:r>
          </w:p>
        </w:tc>
        <w:tc>
          <w:tcPr>
            <w:tcW w:w="1300" w:type="dxa"/>
            <w:tcBorders>
              <w:top w:val="single" w:sz="4" w:space="0" w:color="auto"/>
              <w:left w:val="nil"/>
              <w:bottom w:val="single" w:sz="4" w:space="0" w:color="auto"/>
              <w:right w:val="single" w:sz="4" w:space="0" w:color="auto"/>
            </w:tcBorders>
            <w:shd w:val="clear" w:color="000000" w:fill="99CCFF"/>
            <w:vAlign w:val="center"/>
            <w:hideMark/>
          </w:tcPr>
          <w:p w:rsidR="004C7F76" w:rsidRPr="004C7F76" w:rsidRDefault="004C7F76" w:rsidP="004C7F76">
            <w:pPr>
              <w:spacing w:after="0" w:line="240" w:lineRule="auto"/>
              <w:jc w:val="center"/>
              <w:rPr>
                <w:rFonts w:ascii="Corbel" w:eastAsia="Times New Roman" w:hAnsi="Corbel" w:cs="Times New Roman"/>
                <w:b/>
                <w:bCs/>
                <w:color w:val="000000"/>
                <w:sz w:val="19"/>
                <w:szCs w:val="19"/>
                <w:lang w:eastAsia="en-US"/>
              </w:rPr>
            </w:pPr>
            <w:r w:rsidRPr="004C7F76">
              <w:rPr>
                <w:rFonts w:ascii="Corbel" w:eastAsia="Times New Roman" w:hAnsi="Corbel" w:cs="Times New Roman"/>
                <w:b/>
                <w:bCs/>
                <w:color w:val="000000"/>
                <w:sz w:val="19"/>
                <w:szCs w:val="19"/>
                <w:lang w:eastAsia="en-US"/>
              </w:rPr>
              <w:t>Ст</w:t>
            </w:r>
            <w:r w:rsidR="006D0190">
              <w:rPr>
                <w:rFonts w:ascii="Corbel" w:eastAsia="Times New Roman" w:hAnsi="Corbel" w:cs="Times New Roman"/>
                <w:b/>
                <w:bCs/>
                <w:color w:val="000000"/>
                <w:sz w:val="19"/>
                <w:szCs w:val="19"/>
                <w:lang w:eastAsia="en-US"/>
              </w:rPr>
              <w:t>ечајни судија усваја тромесечни извештај</w:t>
            </w:r>
          </w:p>
        </w:tc>
      </w:tr>
      <w:tr w:rsidR="004C7F76" w:rsidRPr="004C7F76" w:rsidTr="004C7F76">
        <w:trPr>
          <w:trHeight w:val="255"/>
          <w:jc w:val="center"/>
        </w:trPr>
        <w:tc>
          <w:tcPr>
            <w:tcW w:w="2425" w:type="dxa"/>
            <w:tcBorders>
              <w:top w:val="nil"/>
              <w:left w:val="single" w:sz="4" w:space="0" w:color="auto"/>
              <w:bottom w:val="single" w:sz="4" w:space="0" w:color="auto"/>
              <w:right w:val="single" w:sz="4" w:space="0" w:color="auto"/>
            </w:tcBorders>
            <w:shd w:val="clear" w:color="000000" w:fill="336699"/>
            <w:noWrap/>
            <w:vAlign w:val="center"/>
            <w:hideMark/>
          </w:tcPr>
          <w:p w:rsidR="004C7F76" w:rsidRPr="004C7F76" w:rsidRDefault="004C7F76" w:rsidP="004C7F76">
            <w:pPr>
              <w:spacing w:after="0" w:line="240" w:lineRule="auto"/>
              <w:rPr>
                <w:rFonts w:ascii="Corbel" w:eastAsia="Times New Roman" w:hAnsi="Corbel" w:cs="Times New Roman"/>
                <w:color w:val="FFFFFF"/>
                <w:sz w:val="19"/>
                <w:szCs w:val="19"/>
                <w:lang w:eastAsia="en-US"/>
              </w:rPr>
            </w:pPr>
            <w:r w:rsidRPr="004C7F76">
              <w:rPr>
                <w:rFonts w:ascii="Corbel" w:eastAsia="Times New Roman" w:hAnsi="Corbel" w:cs="Times New Roman"/>
                <w:color w:val="FFFFFF"/>
                <w:sz w:val="19"/>
                <w:szCs w:val="19"/>
                <w:lang w:eastAsia="en-US"/>
              </w:rPr>
              <w:t>Београд</w:t>
            </w:r>
          </w:p>
        </w:tc>
        <w:tc>
          <w:tcPr>
            <w:tcW w:w="118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0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12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c>
          <w:tcPr>
            <w:tcW w:w="12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c>
          <w:tcPr>
            <w:tcW w:w="130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r>
      <w:tr w:rsidR="004C7F76" w:rsidRPr="004C7F76" w:rsidTr="004C7F76">
        <w:trPr>
          <w:trHeight w:val="255"/>
          <w:jc w:val="center"/>
        </w:trPr>
        <w:tc>
          <w:tcPr>
            <w:tcW w:w="2425" w:type="dxa"/>
            <w:tcBorders>
              <w:top w:val="nil"/>
              <w:left w:val="single" w:sz="4" w:space="0" w:color="auto"/>
              <w:bottom w:val="single" w:sz="4" w:space="0" w:color="auto"/>
              <w:right w:val="single" w:sz="4" w:space="0" w:color="auto"/>
            </w:tcBorders>
            <w:shd w:val="clear" w:color="000000" w:fill="336699"/>
            <w:noWrap/>
            <w:vAlign w:val="center"/>
            <w:hideMark/>
          </w:tcPr>
          <w:p w:rsidR="004C7F76" w:rsidRPr="004C7F76" w:rsidRDefault="004C7F76" w:rsidP="004C7F76">
            <w:pPr>
              <w:spacing w:after="0" w:line="240" w:lineRule="auto"/>
              <w:rPr>
                <w:rFonts w:ascii="Corbel" w:eastAsia="Times New Roman" w:hAnsi="Corbel" w:cs="Times New Roman"/>
                <w:color w:val="FFFFFF"/>
                <w:sz w:val="19"/>
                <w:szCs w:val="19"/>
                <w:lang w:eastAsia="en-US"/>
              </w:rPr>
            </w:pPr>
            <w:r w:rsidRPr="004C7F76">
              <w:rPr>
                <w:rFonts w:ascii="Corbel" w:eastAsia="Times New Roman" w:hAnsi="Corbel" w:cs="Times New Roman"/>
                <w:color w:val="FFFFFF"/>
                <w:sz w:val="19"/>
                <w:szCs w:val="19"/>
                <w:lang w:eastAsia="en-US"/>
              </w:rPr>
              <w:t>Ваљево</w:t>
            </w:r>
          </w:p>
        </w:tc>
        <w:tc>
          <w:tcPr>
            <w:tcW w:w="118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0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12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Pr>
                <w:rFonts w:ascii="Corbel" w:eastAsia="Times New Roman" w:hAnsi="Corbel" w:cs="Times New Roman"/>
                <w:color w:val="000000"/>
                <w:sz w:val="19"/>
                <w:szCs w:val="19"/>
                <w:lang w:val="sr-Cyrl-RS" w:eastAsia="en-US"/>
              </w:rPr>
              <w:t xml:space="preserve">   </w:t>
            </w:r>
            <w:r w:rsidR="00246D71">
              <w:rPr>
                <w:rFonts w:ascii="Corbel" w:eastAsia="Times New Roman" w:hAnsi="Corbel" w:cs="Times New Roman"/>
                <w:color w:val="000000"/>
                <w:sz w:val="19"/>
                <w:szCs w:val="19"/>
                <w:lang w:eastAsia="en-US"/>
              </w:rPr>
              <w:t>Да</w:t>
            </w:r>
            <w:r w:rsidRPr="004C7F76">
              <w:rPr>
                <w:rFonts w:ascii="Corbel" w:eastAsia="Times New Roman" w:hAnsi="Corbel" w:cs="Times New Roman"/>
                <w:color w:val="000000"/>
                <w:sz w:val="19"/>
                <w:szCs w:val="19"/>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c>
          <w:tcPr>
            <w:tcW w:w="130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r>
      <w:tr w:rsidR="004C7F76" w:rsidRPr="004C7F76" w:rsidTr="004C7F76">
        <w:trPr>
          <w:trHeight w:val="255"/>
          <w:jc w:val="center"/>
        </w:trPr>
        <w:tc>
          <w:tcPr>
            <w:tcW w:w="2425" w:type="dxa"/>
            <w:tcBorders>
              <w:top w:val="nil"/>
              <w:left w:val="single" w:sz="4" w:space="0" w:color="auto"/>
              <w:bottom w:val="single" w:sz="4" w:space="0" w:color="auto"/>
              <w:right w:val="single" w:sz="4" w:space="0" w:color="auto"/>
            </w:tcBorders>
            <w:shd w:val="clear" w:color="000000" w:fill="336699"/>
            <w:noWrap/>
            <w:vAlign w:val="center"/>
            <w:hideMark/>
          </w:tcPr>
          <w:p w:rsidR="004C7F76" w:rsidRPr="004C7F76" w:rsidRDefault="004C7F76" w:rsidP="004C7F76">
            <w:pPr>
              <w:spacing w:after="0" w:line="240" w:lineRule="auto"/>
              <w:rPr>
                <w:rFonts w:ascii="Corbel" w:eastAsia="Times New Roman" w:hAnsi="Corbel" w:cs="Times New Roman"/>
                <w:color w:val="FFFFFF"/>
                <w:sz w:val="19"/>
                <w:szCs w:val="19"/>
                <w:lang w:eastAsia="en-US"/>
              </w:rPr>
            </w:pPr>
            <w:r w:rsidRPr="004C7F76">
              <w:rPr>
                <w:rFonts w:ascii="Corbel" w:eastAsia="Times New Roman" w:hAnsi="Corbel" w:cs="Times New Roman"/>
                <w:color w:val="FFFFFF"/>
                <w:sz w:val="19"/>
                <w:szCs w:val="19"/>
                <w:lang w:eastAsia="en-US"/>
              </w:rPr>
              <w:t>Зајечар</w:t>
            </w:r>
          </w:p>
        </w:tc>
        <w:tc>
          <w:tcPr>
            <w:tcW w:w="118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0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12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c>
          <w:tcPr>
            <w:tcW w:w="12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c>
          <w:tcPr>
            <w:tcW w:w="130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r>
      <w:tr w:rsidR="004C7F76" w:rsidRPr="004C7F76" w:rsidTr="004C7F76">
        <w:trPr>
          <w:trHeight w:val="255"/>
          <w:jc w:val="center"/>
        </w:trPr>
        <w:tc>
          <w:tcPr>
            <w:tcW w:w="2425" w:type="dxa"/>
            <w:tcBorders>
              <w:top w:val="nil"/>
              <w:left w:val="single" w:sz="4" w:space="0" w:color="auto"/>
              <w:bottom w:val="single" w:sz="4" w:space="0" w:color="auto"/>
              <w:right w:val="single" w:sz="4" w:space="0" w:color="auto"/>
            </w:tcBorders>
            <w:shd w:val="clear" w:color="000000" w:fill="336699"/>
            <w:noWrap/>
            <w:vAlign w:val="center"/>
            <w:hideMark/>
          </w:tcPr>
          <w:p w:rsidR="004C7F76" w:rsidRPr="004C7F76" w:rsidRDefault="004C7F76" w:rsidP="004C7F76">
            <w:pPr>
              <w:spacing w:after="0" w:line="240" w:lineRule="auto"/>
              <w:rPr>
                <w:rFonts w:ascii="Corbel" w:eastAsia="Times New Roman" w:hAnsi="Corbel" w:cs="Times New Roman"/>
                <w:color w:val="FFFFFF"/>
                <w:sz w:val="19"/>
                <w:szCs w:val="19"/>
                <w:lang w:eastAsia="en-US"/>
              </w:rPr>
            </w:pPr>
            <w:r w:rsidRPr="004C7F76">
              <w:rPr>
                <w:rFonts w:ascii="Corbel" w:eastAsia="Times New Roman" w:hAnsi="Corbel" w:cs="Times New Roman"/>
                <w:color w:val="FFFFFF"/>
                <w:sz w:val="19"/>
                <w:szCs w:val="19"/>
                <w:lang w:eastAsia="en-US"/>
              </w:rPr>
              <w:t>Зрењанин</w:t>
            </w:r>
          </w:p>
        </w:tc>
        <w:tc>
          <w:tcPr>
            <w:tcW w:w="118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0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12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2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30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r>
      <w:tr w:rsidR="004C7F76" w:rsidRPr="004C7F76" w:rsidTr="004C7F76">
        <w:trPr>
          <w:trHeight w:val="255"/>
          <w:jc w:val="center"/>
        </w:trPr>
        <w:tc>
          <w:tcPr>
            <w:tcW w:w="2425" w:type="dxa"/>
            <w:tcBorders>
              <w:top w:val="nil"/>
              <w:left w:val="single" w:sz="4" w:space="0" w:color="auto"/>
              <w:bottom w:val="single" w:sz="4" w:space="0" w:color="auto"/>
              <w:right w:val="single" w:sz="4" w:space="0" w:color="auto"/>
            </w:tcBorders>
            <w:shd w:val="clear" w:color="000000" w:fill="336699"/>
            <w:noWrap/>
            <w:vAlign w:val="center"/>
            <w:hideMark/>
          </w:tcPr>
          <w:p w:rsidR="004C7F76" w:rsidRPr="004C7F76" w:rsidRDefault="004C7F76" w:rsidP="004C7F76">
            <w:pPr>
              <w:spacing w:after="0" w:line="240" w:lineRule="auto"/>
              <w:rPr>
                <w:rFonts w:ascii="Corbel" w:eastAsia="Times New Roman" w:hAnsi="Corbel" w:cs="Times New Roman"/>
                <w:color w:val="FFFFFF"/>
                <w:sz w:val="19"/>
                <w:szCs w:val="19"/>
                <w:lang w:eastAsia="en-US"/>
              </w:rPr>
            </w:pPr>
            <w:r w:rsidRPr="004C7F76">
              <w:rPr>
                <w:rFonts w:ascii="Corbel" w:eastAsia="Times New Roman" w:hAnsi="Corbel" w:cs="Times New Roman"/>
                <w:color w:val="FFFFFF"/>
                <w:sz w:val="19"/>
                <w:szCs w:val="19"/>
                <w:lang w:eastAsia="en-US"/>
              </w:rPr>
              <w:t>Крагујевац</w:t>
            </w:r>
          </w:p>
        </w:tc>
        <w:tc>
          <w:tcPr>
            <w:tcW w:w="118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0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c>
          <w:tcPr>
            <w:tcW w:w="112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2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30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r>
      <w:tr w:rsidR="004C7F76" w:rsidRPr="004C7F76" w:rsidTr="004C7F76">
        <w:trPr>
          <w:trHeight w:val="255"/>
          <w:jc w:val="center"/>
        </w:trPr>
        <w:tc>
          <w:tcPr>
            <w:tcW w:w="2425" w:type="dxa"/>
            <w:tcBorders>
              <w:top w:val="nil"/>
              <w:left w:val="single" w:sz="4" w:space="0" w:color="auto"/>
              <w:bottom w:val="single" w:sz="4" w:space="0" w:color="auto"/>
              <w:right w:val="single" w:sz="4" w:space="0" w:color="auto"/>
            </w:tcBorders>
            <w:shd w:val="clear" w:color="000000" w:fill="336699"/>
            <w:noWrap/>
            <w:vAlign w:val="center"/>
            <w:hideMark/>
          </w:tcPr>
          <w:p w:rsidR="004C7F76" w:rsidRPr="004C7F76" w:rsidRDefault="004C7F76" w:rsidP="004C7F76">
            <w:pPr>
              <w:spacing w:after="0" w:line="240" w:lineRule="auto"/>
              <w:rPr>
                <w:rFonts w:ascii="Corbel" w:eastAsia="Times New Roman" w:hAnsi="Corbel" w:cs="Times New Roman"/>
                <w:color w:val="FFFFFF"/>
                <w:sz w:val="19"/>
                <w:szCs w:val="19"/>
                <w:lang w:eastAsia="en-US"/>
              </w:rPr>
            </w:pPr>
            <w:r w:rsidRPr="004C7F76">
              <w:rPr>
                <w:rFonts w:ascii="Corbel" w:eastAsia="Times New Roman" w:hAnsi="Corbel" w:cs="Times New Roman"/>
                <w:color w:val="FFFFFF"/>
                <w:sz w:val="19"/>
                <w:szCs w:val="19"/>
                <w:lang w:eastAsia="en-US"/>
              </w:rPr>
              <w:t>Краљево</w:t>
            </w:r>
          </w:p>
        </w:tc>
        <w:tc>
          <w:tcPr>
            <w:tcW w:w="118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0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12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Pr>
                <w:rFonts w:ascii="Corbel" w:eastAsia="Times New Roman" w:hAnsi="Corbel" w:cs="Times New Roman"/>
                <w:color w:val="000000"/>
                <w:sz w:val="19"/>
                <w:szCs w:val="19"/>
                <w:lang w:val="sr-Cyrl-RS" w:eastAsia="en-US"/>
              </w:rPr>
              <w:t xml:space="preserve">  </w:t>
            </w:r>
            <w:r w:rsidRPr="004C7F76">
              <w:rPr>
                <w:rFonts w:ascii="Corbel" w:eastAsia="Times New Roman" w:hAnsi="Corbel" w:cs="Times New Roman"/>
                <w:color w:val="000000"/>
                <w:sz w:val="19"/>
                <w:szCs w:val="19"/>
                <w:lang w:eastAsia="en-US"/>
              </w:rPr>
              <w:t>Да*</w:t>
            </w:r>
          </w:p>
        </w:tc>
        <w:tc>
          <w:tcPr>
            <w:tcW w:w="12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30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Pr>
                <w:rFonts w:ascii="Corbel" w:eastAsia="Times New Roman" w:hAnsi="Corbel" w:cs="Times New Roman"/>
                <w:color w:val="000000"/>
                <w:sz w:val="19"/>
                <w:szCs w:val="19"/>
                <w:lang w:val="sr-Cyrl-RS" w:eastAsia="en-US"/>
              </w:rPr>
              <w:t xml:space="preserve">  </w:t>
            </w:r>
            <w:r w:rsidRPr="004C7F76">
              <w:rPr>
                <w:rFonts w:ascii="Corbel" w:eastAsia="Times New Roman" w:hAnsi="Corbel" w:cs="Times New Roman"/>
                <w:color w:val="000000"/>
                <w:sz w:val="19"/>
                <w:szCs w:val="19"/>
                <w:lang w:eastAsia="en-US"/>
              </w:rPr>
              <w:t>Да*</w:t>
            </w:r>
          </w:p>
        </w:tc>
      </w:tr>
      <w:tr w:rsidR="004C7F76" w:rsidRPr="004C7F76" w:rsidTr="004C7F76">
        <w:trPr>
          <w:trHeight w:val="255"/>
          <w:jc w:val="center"/>
        </w:trPr>
        <w:tc>
          <w:tcPr>
            <w:tcW w:w="2425" w:type="dxa"/>
            <w:tcBorders>
              <w:top w:val="nil"/>
              <w:left w:val="single" w:sz="4" w:space="0" w:color="auto"/>
              <w:bottom w:val="single" w:sz="4" w:space="0" w:color="auto"/>
              <w:right w:val="single" w:sz="4" w:space="0" w:color="auto"/>
            </w:tcBorders>
            <w:shd w:val="clear" w:color="000000" w:fill="336699"/>
            <w:noWrap/>
            <w:vAlign w:val="center"/>
            <w:hideMark/>
          </w:tcPr>
          <w:p w:rsidR="004C7F76" w:rsidRPr="004C7F76" w:rsidRDefault="004C7F76" w:rsidP="004C7F76">
            <w:pPr>
              <w:spacing w:after="0" w:line="240" w:lineRule="auto"/>
              <w:rPr>
                <w:rFonts w:ascii="Corbel" w:eastAsia="Times New Roman" w:hAnsi="Corbel" w:cs="Times New Roman"/>
                <w:color w:val="FFFFFF"/>
                <w:sz w:val="19"/>
                <w:szCs w:val="19"/>
                <w:lang w:eastAsia="en-US"/>
              </w:rPr>
            </w:pPr>
            <w:r w:rsidRPr="004C7F76">
              <w:rPr>
                <w:rFonts w:ascii="Corbel" w:eastAsia="Times New Roman" w:hAnsi="Corbel" w:cs="Times New Roman"/>
                <w:color w:val="FFFFFF"/>
                <w:sz w:val="19"/>
                <w:szCs w:val="19"/>
                <w:lang w:eastAsia="en-US"/>
              </w:rPr>
              <w:t>Лесковац</w:t>
            </w:r>
          </w:p>
        </w:tc>
        <w:tc>
          <w:tcPr>
            <w:tcW w:w="118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0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12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c>
          <w:tcPr>
            <w:tcW w:w="12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c>
          <w:tcPr>
            <w:tcW w:w="130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r>
      <w:tr w:rsidR="004C7F76" w:rsidRPr="004C7F76" w:rsidTr="004C7F76">
        <w:trPr>
          <w:trHeight w:val="255"/>
          <w:jc w:val="center"/>
        </w:trPr>
        <w:tc>
          <w:tcPr>
            <w:tcW w:w="2425" w:type="dxa"/>
            <w:tcBorders>
              <w:top w:val="nil"/>
              <w:left w:val="single" w:sz="4" w:space="0" w:color="auto"/>
              <w:bottom w:val="single" w:sz="4" w:space="0" w:color="auto"/>
              <w:right w:val="single" w:sz="4" w:space="0" w:color="auto"/>
            </w:tcBorders>
            <w:shd w:val="clear" w:color="000000" w:fill="336699"/>
            <w:noWrap/>
            <w:vAlign w:val="center"/>
            <w:hideMark/>
          </w:tcPr>
          <w:p w:rsidR="004C7F76" w:rsidRPr="004C7F76" w:rsidRDefault="004C7F76" w:rsidP="004C7F76">
            <w:pPr>
              <w:spacing w:after="0" w:line="240" w:lineRule="auto"/>
              <w:rPr>
                <w:rFonts w:ascii="Corbel" w:eastAsia="Times New Roman" w:hAnsi="Corbel" w:cs="Times New Roman"/>
                <w:color w:val="FFFFFF"/>
                <w:sz w:val="19"/>
                <w:szCs w:val="19"/>
                <w:lang w:eastAsia="en-US"/>
              </w:rPr>
            </w:pPr>
            <w:r w:rsidRPr="004C7F76">
              <w:rPr>
                <w:rFonts w:ascii="Corbel" w:eastAsia="Times New Roman" w:hAnsi="Corbel" w:cs="Times New Roman"/>
                <w:color w:val="FFFFFF"/>
                <w:sz w:val="19"/>
                <w:szCs w:val="19"/>
                <w:lang w:eastAsia="en-US"/>
              </w:rPr>
              <w:t>Ниш</w:t>
            </w:r>
          </w:p>
        </w:tc>
        <w:tc>
          <w:tcPr>
            <w:tcW w:w="118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0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c>
          <w:tcPr>
            <w:tcW w:w="112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2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30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r>
      <w:tr w:rsidR="004C7F76" w:rsidRPr="004C7F76" w:rsidTr="004C7F76">
        <w:trPr>
          <w:trHeight w:val="255"/>
          <w:jc w:val="center"/>
        </w:trPr>
        <w:tc>
          <w:tcPr>
            <w:tcW w:w="2425" w:type="dxa"/>
            <w:tcBorders>
              <w:top w:val="nil"/>
              <w:left w:val="single" w:sz="4" w:space="0" w:color="auto"/>
              <w:bottom w:val="single" w:sz="4" w:space="0" w:color="auto"/>
              <w:right w:val="single" w:sz="4" w:space="0" w:color="auto"/>
            </w:tcBorders>
            <w:shd w:val="clear" w:color="000000" w:fill="336699"/>
            <w:noWrap/>
            <w:vAlign w:val="center"/>
            <w:hideMark/>
          </w:tcPr>
          <w:p w:rsidR="004C7F76" w:rsidRPr="004C7F76" w:rsidRDefault="004C7F76" w:rsidP="004C7F76">
            <w:pPr>
              <w:spacing w:after="0" w:line="240" w:lineRule="auto"/>
              <w:rPr>
                <w:rFonts w:ascii="Corbel" w:eastAsia="Times New Roman" w:hAnsi="Corbel" w:cs="Times New Roman"/>
                <w:color w:val="FFFFFF"/>
                <w:sz w:val="19"/>
                <w:szCs w:val="19"/>
                <w:lang w:eastAsia="en-US"/>
              </w:rPr>
            </w:pPr>
            <w:r w:rsidRPr="004C7F76">
              <w:rPr>
                <w:rFonts w:ascii="Corbel" w:eastAsia="Times New Roman" w:hAnsi="Corbel" w:cs="Times New Roman"/>
                <w:color w:val="FFFFFF"/>
                <w:sz w:val="19"/>
                <w:szCs w:val="19"/>
                <w:lang w:eastAsia="en-US"/>
              </w:rPr>
              <w:t>Нови Сад</w:t>
            </w:r>
          </w:p>
        </w:tc>
        <w:tc>
          <w:tcPr>
            <w:tcW w:w="118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0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12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c>
          <w:tcPr>
            <w:tcW w:w="12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c>
          <w:tcPr>
            <w:tcW w:w="130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Pr>
                <w:rFonts w:ascii="Corbel" w:eastAsia="Times New Roman" w:hAnsi="Corbel" w:cs="Times New Roman"/>
                <w:color w:val="000000"/>
                <w:sz w:val="19"/>
                <w:szCs w:val="19"/>
                <w:lang w:val="sr-Cyrl-RS" w:eastAsia="en-US"/>
              </w:rPr>
              <w:t xml:space="preserve"> </w:t>
            </w:r>
            <w:r w:rsidRPr="004C7F76">
              <w:rPr>
                <w:rFonts w:ascii="Corbel" w:eastAsia="Times New Roman" w:hAnsi="Corbel" w:cs="Times New Roman"/>
                <w:color w:val="000000"/>
                <w:sz w:val="19"/>
                <w:szCs w:val="19"/>
                <w:lang w:eastAsia="en-US"/>
              </w:rPr>
              <w:t>Да*</w:t>
            </w:r>
          </w:p>
        </w:tc>
      </w:tr>
      <w:tr w:rsidR="004C7F76" w:rsidRPr="004C7F76" w:rsidTr="004C7F76">
        <w:trPr>
          <w:trHeight w:val="255"/>
          <w:jc w:val="center"/>
        </w:trPr>
        <w:tc>
          <w:tcPr>
            <w:tcW w:w="2425" w:type="dxa"/>
            <w:tcBorders>
              <w:top w:val="nil"/>
              <w:left w:val="single" w:sz="4" w:space="0" w:color="auto"/>
              <w:bottom w:val="single" w:sz="4" w:space="0" w:color="auto"/>
              <w:right w:val="single" w:sz="4" w:space="0" w:color="auto"/>
            </w:tcBorders>
            <w:shd w:val="clear" w:color="000000" w:fill="336699"/>
            <w:noWrap/>
            <w:vAlign w:val="center"/>
            <w:hideMark/>
          </w:tcPr>
          <w:p w:rsidR="004C7F76" w:rsidRPr="004C7F76" w:rsidRDefault="004C7F76" w:rsidP="004C7F76">
            <w:pPr>
              <w:spacing w:after="0" w:line="240" w:lineRule="auto"/>
              <w:rPr>
                <w:rFonts w:ascii="Corbel" w:eastAsia="Times New Roman" w:hAnsi="Corbel" w:cs="Times New Roman"/>
                <w:color w:val="FFFFFF"/>
                <w:sz w:val="19"/>
                <w:szCs w:val="19"/>
                <w:lang w:eastAsia="en-US"/>
              </w:rPr>
            </w:pPr>
            <w:r w:rsidRPr="004C7F76">
              <w:rPr>
                <w:rFonts w:ascii="Corbel" w:eastAsia="Times New Roman" w:hAnsi="Corbel" w:cs="Times New Roman"/>
                <w:color w:val="FFFFFF"/>
                <w:sz w:val="19"/>
                <w:szCs w:val="19"/>
                <w:lang w:eastAsia="en-US"/>
              </w:rPr>
              <w:t>Панчево</w:t>
            </w:r>
          </w:p>
        </w:tc>
        <w:tc>
          <w:tcPr>
            <w:tcW w:w="118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0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12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c>
          <w:tcPr>
            <w:tcW w:w="12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30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r>
      <w:tr w:rsidR="004C7F76" w:rsidRPr="004C7F76" w:rsidTr="004C7F76">
        <w:trPr>
          <w:trHeight w:val="255"/>
          <w:jc w:val="center"/>
        </w:trPr>
        <w:tc>
          <w:tcPr>
            <w:tcW w:w="2425" w:type="dxa"/>
            <w:tcBorders>
              <w:top w:val="nil"/>
              <w:left w:val="single" w:sz="4" w:space="0" w:color="auto"/>
              <w:bottom w:val="single" w:sz="4" w:space="0" w:color="auto"/>
              <w:right w:val="single" w:sz="4" w:space="0" w:color="auto"/>
            </w:tcBorders>
            <w:shd w:val="clear" w:color="000000" w:fill="336699"/>
            <w:noWrap/>
            <w:vAlign w:val="center"/>
            <w:hideMark/>
          </w:tcPr>
          <w:p w:rsidR="004C7F76" w:rsidRPr="004C7F76" w:rsidRDefault="004C7F76" w:rsidP="004C7F76">
            <w:pPr>
              <w:spacing w:after="0" w:line="240" w:lineRule="auto"/>
              <w:rPr>
                <w:rFonts w:ascii="Corbel" w:eastAsia="Times New Roman" w:hAnsi="Corbel" w:cs="Times New Roman"/>
                <w:color w:val="FFFFFF"/>
                <w:sz w:val="19"/>
                <w:szCs w:val="19"/>
                <w:lang w:eastAsia="en-US"/>
              </w:rPr>
            </w:pPr>
            <w:r w:rsidRPr="004C7F76">
              <w:rPr>
                <w:rFonts w:ascii="Corbel" w:eastAsia="Times New Roman" w:hAnsi="Corbel" w:cs="Times New Roman"/>
                <w:color w:val="FFFFFF"/>
                <w:sz w:val="19"/>
                <w:szCs w:val="19"/>
                <w:lang w:eastAsia="en-US"/>
              </w:rPr>
              <w:t>Пожаревац</w:t>
            </w:r>
          </w:p>
        </w:tc>
        <w:tc>
          <w:tcPr>
            <w:tcW w:w="118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0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Pr>
                <w:rFonts w:ascii="Corbel" w:eastAsia="Times New Roman" w:hAnsi="Corbel" w:cs="Times New Roman"/>
                <w:color w:val="000000"/>
                <w:sz w:val="19"/>
                <w:szCs w:val="19"/>
                <w:lang w:val="sr-Cyrl-RS" w:eastAsia="en-US"/>
              </w:rPr>
              <w:t xml:space="preserve">  </w:t>
            </w:r>
            <w:r w:rsidRPr="004C7F76">
              <w:rPr>
                <w:rFonts w:ascii="Corbel" w:eastAsia="Times New Roman" w:hAnsi="Corbel" w:cs="Times New Roman"/>
                <w:color w:val="000000"/>
                <w:sz w:val="19"/>
                <w:szCs w:val="19"/>
                <w:lang w:eastAsia="en-US"/>
              </w:rPr>
              <w:t>Да*</w:t>
            </w:r>
          </w:p>
        </w:tc>
        <w:tc>
          <w:tcPr>
            <w:tcW w:w="112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Pr>
                <w:rFonts w:ascii="Corbel" w:eastAsia="Times New Roman" w:hAnsi="Corbel" w:cs="Times New Roman"/>
                <w:color w:val="000000"/>
                <w:sz w:val="19"/>
                <w:szCs w:val="19"/>
                <w:lang w:val="sr-Cyrl-RS" w:eastAsia="en-US"/>
              </w:rPr>
              <w:t xml:space="preserve">  </w:t>
            </w:r>
            <w:r w:rsidR="008A2986">
              <w:rPr>
                <w:rFonts w:ascii="Corbel" w:eastAsia="Times New Roman" w:hAnsi="Corbel" w:cs="Times New Roman"/>
                <w:color w:val="000000"/>
                <w:sz w:val="19"/>
                <w:szCs w:val="19"/>
                <w:lang w:eastAsia="en-US"/>
              </w:rPr>
              <w:t>Да</w:t>
            </w:r>
            <w:r w:rsidRPr="004C7F76">
              <w:rPr>
                <w:rFonts w:ascii="Corbel" w:eastAsia="Times New Roman" w:hAnsi="Corbel" w:cs="Times New Roman"/>
                <w:color w:val="000000"/>
                <w:sz w:val="19"/>
                <w:szCs w:val="19"/>
                <w:lang w:eastAsia="en-US"/>
              </w:rPr>
              <w:t>*</w:t>
            </w:r>
          </w:p>
        </w:tc>
        <w:tc>
          <w:tcPr>
            <w:tcW w:w="12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Pr>
                <w:rFonts w:ascii="Corbel" w:eastAsia="Times New Roman" w:hAnsi="Corbel" w:cs="Times New Roman"/>
                <w:color w:val="000000"/>
                <w:sz w:val="19"/>
                <w:szCs w:val="19"/>
                <w:lang w:val="sr-Cyrl-RS" w:eastAsia="en-US"/>
              </w:rPr>
              <w:t xml:space="preserve">     </w:t>
            </w:r>
            <w:r w:rsidRPr="004C7F76">
              <w:rPr>
                <w:rFonts w:ascii="Corbel" w:eastAsia="Times New Roman" w:hAnsi="Corbel" w:cs="Times New Roman"/>
                <w:color w:val="000000"/>
                <w:sz w:val="19"/>
                <w:szCs w:val="19"/>
                <w:lang w:eastAsia="en-US"/>
              </w:rPr>
              <w:t>Не**</w:t>
            </w:r>
          </w:p>
        </w:tc>
        <w:tc>
          <w:tcPr>
            <w:tcW w:w="130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r>
      <w:tr w:rsidR="004C7F76" w:rsidRPr="004C7F76" w:rsidTr="004C7F76">
        <w:trPr>
          <w:trHeight w:val="255"/>
          <w:jc w:val="center"/>
        </w:trPr>
        <w:tc>
          <w:tcPr>
            <w:tcW w:w="2425" w:type="dxa"/>
            <w:tcBorders>
              <w:top w:val="nil"/>
              <w:left w:val="single" w:sz="4" w:space="0" w:color="auto"/>
              <w:bottom w:val="single" w:sz="4" w:space="0" w:color="auto"/>
              <w:right w:val="single" w:sz="4" w:space="0" w:color="auto"/>
            </w:tcBorders>
            <w:shd w:val="clear" w:color="000000" w:fill="336699"/>
            <w:noWrap/>
            <w:vAlign w:val="center"/>
            <w:hideMark/>
          </w:tcPr>
          <w:p w:rsidR="004C7F76" w:rsidRPr="004C7F76" w:rsidRDefault="004C7F76" w:rsidP="004C7F76">
            <w:pPr>
              <w:spacing w:after="0" w:line="240" w:lineRule="auto"/>
              <w:rPr>
                <w:rFonts w:ascii="Corbel" w:eastAsia="Times New Roman" w:hAnsi="Corbel" w:cs="Times New Roman"/>
                <w:color w:val="FFFFFF"/>
                <w:sz w:val="19"/>
                <w:szCs w:val="19"/>
                <w:lang w:eastAsia="en-US"/>
              </w:rPr>
            </w:pPr>
            <w:r w:rsidRPr="004C7F76">
              <w:rPr>
                <w:rFonts w:ascii="Corbel" w:eastAsia="Times New Roman" w:hAnsi="Corbel" w:cs="Times New Roman"/>
                <w:color w:val="FFFFFF"/>
                <w:sz w:val="19"/>
                <w:szCs w:val="19"/>
                <w:lang w:eastAsia="en-US"/>
              </w:rPr>
              <w:t>Сомбор</w:t>
            </w:r>
          </w:p>
        </w:tc>
        <w:tc>
          <w:tcPr>
            <w:tcW w:w="118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0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12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c>
          <w:tcPr>
            <w:tcW w:w="12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c>
          <w:tcPr>
            <w:tcW w:w="130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Pr>
                <w:rFonts w:ascii="Corbel" w:eastAsia="Times New Roman" w:hAnsi="Corbel" w:cs="Times New Roman"/>
                <w:color w:val="000000"/>
                <w:sz w:val="19"/>
                <w:szCs w:val="19"/>
                <w:lang w:val="sr-Cyrl-RS" w:eastAsia="en-US"/>
              </w:rPr>
              <w:t xml:space="preserve">  </w:t>
            </w:r>
            <w:r w:rsidRPr="004C7F76">
              <w:rPr>
                <w:rFonts w:ascii="Corbel" w:eastAsia="Times New Roman" w:hAnsi="Corbel" w:cs="Times New Roman"/>
                <w:color w:val="000000"/>
                <w:sz w:val="19"/>
                <w:szCs w:val="19"/>
                <w:lang w:eastAsia="en-US"/>
              </w:rPr>
              <w:t>Да*</w:t>
            </w:r>
          </w:p>
        </w:tc>
      </w:tr>
      <w:tr w:rsidR="004C7F76" w:rsidRPr="004C7F76" w:rsidTr="004C7F76">
        <w:trPr>
          <w:trHeight w:val="255"/>
          <w:jc w:val="center"/>
        </w:trPr>
        <w:tc>
          <w:tcPr>
            <w:tcW w:w="2425" w:type="dxa"/>
            <w:tcBorders>
              <w:top w:val="nil"/>
              <w:left w:val="single" w:sz="4" w:space="0" w:color="auto"/>
              <w:bottom w:val="single" w:sz="4" w:space="0" w:color="auto"/>
              <w:right w:val="single" w:sz="4" w:space="0" w:color="auto"/>
            </w:tcBorders>
            <w:shd w:val="clear" w:color="000000" w:fill="336699"/>
            <w:noWrap/>
            <w:vAlign w:val="center"/>
            <w:hideMark/>
          </w:tcPr>
          <w:p w:rsidR="004C7F76" w:rsidRPr="004C7F76" w:rsidRDefault="004C7F76" w:rsidP="004C7F76">
            <w:pPr>
              <w:spacing w:after="0" w:line="240" w:lineRule="auto"/>
              <w:rPr>
                <w:rFonts w:ascii="Corbel" w:eastAsia="Times New Roman" w:hAnsi="Corbel" w:cs="Times New Roman"/>
                <w:color w:val="FFFFFF"/>
                <w:sz w:val="19"/>
                <w:szCs w:val="19"/>
                <w:lang w:eastAsia="en-US"/>
              </w:rPr>
            </w:pPr>
            <w:r w:rsidRPr="004C7F76">
              <w:rPr>
                <w:rFonts w:ascii="Corbel" w:eastAsia="Times New Roman" w:hAnsi="Corbel" w:cs="Times New Roman"/>
                <w:color w:val="FFFFFF"/>
                <w:sz w:val="19"/>
                <w:szCs w:val="19"/>
                <w:lang w:eastAsia="en-US"/>
              </w:rPr>
              <w:t>Сремска Митровица</w:t>
            </w:r>
          </w:p>
        </w:tc>
        <w:tc>
          <w:tcPr>
            <w:tcW w:w="118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0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12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c>
          <w:tcPr>
            <w:tcW w:w="12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c>
          <w:tcPr>
            <w:tcW w:w="130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r>
      <w:tr w:rsidR="004C7F76" w:rsidRPr="004C7F76" w:rsidTr="004C7F76">
        <w:trPr>
          <w:trHeight w:val="255"/>
          <w:jc w:val="center"/>
        </w:trPr>
        <w:tc>
          <w:tcPr>
            <w:tcW w:w="2425" w:type="dxa"/>
            <w:tcBorders>
              <w:top w:val="nil"/>
              <w:left w:val="single" w:sz="4" w:space="0" w:color="auto"/>
              <w:bottom w:val="single" w:sz="4" w:space="0" w:color="auto"/>
              <w:right w:val="single" w:sz="4" w:space="0" w:color="auto"/>
            </w:tcBorders>
            <w:shd w:val="clear" w:color="000000" w:fill="336699"/>
            <w:noWrap/>
            <w:vAlign w:val="center"/>
            <w:hideMark/>
          </w:tcPr>
          <w:p w:rsidR="004C7F76" w:rsidRPr="004C7F76" w:rsidRDefault="004C7F76" w:rsidP="004C7F76">
            <w:pPr>
              <w:spacing w:after="0" w:line="240" w:lineRule="auto"/>
              <w:rPr>
                <w:rFonts w:ascii="Corbel" w:eastAsia="Times New Roman" w:hAnsi="Corbel" w:cs="Times New Roman"/>
                <w:color w:val="FFFFFF"/>
                <w:sz w:val="19"/>
                <w:szCs w:val="19"/>
                <w:lang w:eastAsia="en-US"/>
              </w:rPr>
            </w:pPr>
            <w:r w:rsidRPr="004C7F76">
              <w:rPr>
                <w:rFonts w:ascii="Corbel" w:eastAsia="Times New Roman" w:hAnsi="Corbel" w:cs="Times New Roman"/>
                <w:color w:val="FFFFFF"/>
                <w:sz w:val="19"/>
                <w:szCs w:val="19"/>
                <w:lang w:eastAsia="en-US"/>
              </w:rPr>
              <w:t>Суботица</w:t>
            </w:r>
          </w:p>
        </w:tc>
        <w:tc>
          <w:tcPr>
            <w:tcW w:w="118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0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c>
          <w:tcPr>
            <w:tcW w:w="112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2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Pr>
                <w:rFonts w:ascii="Corbel" w:eastAsia="Times New Roman" w:hAnsi="Corbel" w:cs="Times New Roman"/>
                <w:color w:val="000000"/>
                <w:sz w:val="19"/>
                <w:szCs w:val="19"/>
                <w:lang w:val="sr-Cyrl-RS" w:eastAsia="en-US"/>
              </w:rPr>
              <w:t xml:space="preserve">     </w:t>
            </w:r>
            <w:r w:rsidRPr="004C7F76">
              <w:rPr>
                <w:rFonts w:ascii="Corbel" w:eastAsia="Times New Roman" w:hAnsi="Corbel" w:cs="Times New Roman"/>
                <w:color w:val="000000"/>
                <w:sz w:val="19"/>
                <w:szCs w:val="19"/>
                <w:lang w:eastAsia="en-US"/>
              </w:rPr>
              <w:t>Не**</w:t>
            </w:r>
          </w:p>
        </w:tc>
        <w:tc>
          <w:tcPr>
            <w:tcW w:w="130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r>
      <w:tr w:rsidR="004C7F76" w:rsidRPr="004C7F76" w:rsidTr="004C7F76">
        <w:trPr>
          <w:trHeight w:val="255"/>
          <w:jc w:val="center"/>
        </w:trPr>
        <w:tc>
          <w:tcPr>
            <w:tcW w:w="2425" w:type="dxa"/>
            <w:tcBorders>
              <w:top w:val="nil"/>
              <w:left w:val="single" w:sz="4" w:space="0" w:color="auto"/>
              <w:bottom w:val="single" w:sz="4" w:space="0" w:color="auto"/>
              <w:right w:val="single" w:sz="4" w:space="0" w:color="auto"/>
            </w:tcBorders>
            <w:shd w:val="clear" w:color="000000" w:fill="336699"/>
            <w:noWrap/>
            <w:vAlign w:val="center"/>
            <w:hideMark/>
          </w:tcPr>
          <w:p w:rsidR="004C7F76" w:rsidRPr="004C7F76" w:rsidRDefault="004C7F76" w:rsidP="004C7F76">
            <w:pPr>
              <w:spacing w:after="0" w:line="240" w:lineRule="auto"/>
              <w:rPr>
                <w:rFonts w:ascii="Corbel" w:eastAsia="Times New Roman" w:hAnsi="Corbel" w:cs="Times New Roman"/>
                <w:color w:val="FFFFFF"/>
                <w:sz w:val="19"/>
                <w:szCs w:val="19"/>
                <w:lang w:eastAsia="en-US"/>
              </w:rPr>
            </w:pPr>
            <w:r w:rsidRPr="004C7F76">
              <w:rPr>
                <w:rFonts w:ascii="Corbel" w:eastAsia="Times New Roman" w:hAnsi="Corbel" w:cs="Times New Roman"/>
                <w:color w:val="FFFFFF"/>
                <w:sz w:val="19"/>
                <w:szCs w:val="19"/>
                <w:lang w:eastAsia="en-US"/>
              </w:rPr>
              <w:t>Ужице</w:t>
            </w:r>
          </w:p>
        </w:tc>
        <w:tc>
          <w:tcPr>
            <w:tcW w:w="1180" w:type="dxa"/>
            <w:tcBorders>
              <w:top w:val="nil"/>
              <w:left w:val="nil"/>
              <w:bottom w:val="single" w:sz="4" w:space="0" w:color="auto"/>
              <w:right w:val="single" w:sz="4" w:space="0" w:color="auto"/>
            </w:tcBorders>
            <w:shd w:val="clear" w:color="auto" w:fill="auto"/>
            <w:noWrap/>
            <w:vAlign w:val="center"/>
            <w:hideMark/>
          </w:tcPr>
          <w:p w:rsidR="004C7F76" w:rsidRPr="004C7F76" w:rsidRDefault="005366CF" w:rsidP="004C7F76">
            <w:pPr>
              <w:spacing w:after="0" w:line="240" w:lineRule="auto"/>
              <w:jc w:val="center"/>
              <w:rPr>
                <w:rFonts w:ascii="Corbel" w:eastAsia="Times New Roman" w:hAnsi="Corbel" w:cs="Times New Roman"/>
                <w:color w:val="000000"/>
                <w:sz w:val="19"/>
                <w:szCs w:val="19"/>
                <w:lang w:eastAsia="en-US"/>
              </w:rPr>
            </w:pPr>
            <w:r>
              <w:rPr>
                <w:rFonts w:ascii="Corbel" w:eastAsia="Times New Roman" w:hAnsi="Corbel" w:cs="Times New Roman"/>
                <w:color w:val="000000"/>
                <w:sz w:val="19"/>
                <w:szCs w:val="19"/>
                <w:lang w:eastAsia="en-US"/>
              </w:rPr>
              <w:t>Не</w:t>
            </w:r>
          </w:p>
        </w:tc>
        <w:tc>
          <w:tcPr>
            <w:tcW w:w="10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c>
          <w:tcPr>
            <w:tcW w:w="112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2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30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r>
      <w:tr w:rsidR="004C7F76" w:rsidRPr="004C7F76" w:rsidTr="004C7F76">
        <w:trPr>
          <w:trHeight w:val="255"/>
          <w:jc w:val="center"/>
        </w:trPr>
        <w:tc>
          <w:tcPr>
            <w:tcW w:w="2425" w:type="dxa"/>
            <w:tcBorders>
              <w:top w:val="nil"/>
              <w:left w:val="single" w:sz="4" w:space="0" w:color="auto"/>
              <w:bottom w:val="single" w:sz="4" w:space="0" w:color="auto"/>
              <w:right w:val="single" w:sz="4" w:space="0" w:color="auto"/>
            </w:tcBorders>
            <w:shd w:val="clear" w:color="000000" w:fill="336699"/>
            <w:noWrap/>
            <w:vAlign w:val="center"/>
            <w:hideMark/>
          </w:tcPr>
          <w:p w:rsidR="004C7F76" w:rsidRPr="004C7F76" w:rsidRDefault="004C7F76" w:rsidP="004C7F76">
            <w:pPr>
              <w:spacing w:after="0" w:line="240" w:lineRule="auto"/>
              <w:rPr>
                <w:rFonts w:ascii="Corbel" w:eastAsia="Times New Roman" w:hAnsi="Corbel" w:cs="Times New Roman"/>
                <w:color w:val="FFFFFF"/>
                <w:sz w:val="19"/>
                <w:szCs w:val="19"/>
                <w:lang w:eastAsia="en-US"/>
              </w:rPr>
            </w:pPr>
            <w:r w:rsidRPr="004C7F76">
              <w:rPr>
                <w:rFonts w:ascii="Corbel" w:eastAsia="Times New Roman" w:hAnsi="Corbel" w:cs="Times New Roman"/>
                <w:color w:val="FFFFFF"/>
                <w:sz w:val="19"/>
                <w:szCs w:val="19"/>
                <w:lang w:eastAsia="en-US"/>
              </w:rPr>
              <w:t>Чачак</w:t>
            </w:r>
          </w:p>
        </w:tc>
        <w:tc>
          <w:tcPr>
            <w:tcW w:w="118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0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c>
          <w:tcPr>
            <w:tcW w:w="112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26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Да</w:t>
            </w:r>
          </w:p>
        </w:tc>
        <w:tc>
          <w:tcPr>
            <w:tcW w:w="1300" w:type="dxa"/>
            <w:tcBorders>
              <w:top w:val="nil"/>
              <w:left w:val="nil"/>
              <w:bottom w:val="single" w:sz="4" w:space="0" w:color="auto"/>
              <w:right w:val="single" w:sz="4" w:space="0" w:color="auto"/>
            </w:tcBorders>
            <w:shd w:val="clear" w:color="auto" w:fill="auto"/>
            <w:noWrap/>
            <w:vAlign w:val="center"/>
            <w:hideMark/>
          </w:tcPr>
          <w:p w:rsidR="004C7F76" w:rsidRPr="004C7F76" w:rsidRDefault="004C7F76" w:rsidP="004C7F76">
            <w:pPr>
              <w:spacing w:after="0" w:line="240" w:lineRule="auto"/>
              <w:jc w:val="center"/>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Не</w:t>
            </w:r>
          </w:p>
        </w:tc>
      </w:tr>
      <w:tr w:rsidR="004C7F76" w:rsidRPr="004C7F76" w:rsidTr="004C7F76">
        <w:trPr>
          <w:trHeight w:val="510"/>
          <w:jc w:val="center"/>
        </w:trPr>
        <w:tc>
          <w:tcPr>
            <w:tcW w:w="8345" w:type="dxa"/>
            <w:gridSpan w:val="6"/>
            <w:tcBorders>
              <w:top w:val="single" w:sz="4" w:space="0" w:color="auto"/>
              <w:left w:val="nil"/>
              <w:bottom w:val="nil"/>
              <w:right w:val="nil"/>
            </w:tcBorders>
            <w:shd w:val="clear" w:color="auto" w:fill="auto"/>
            <w:vAlign w:val="bottom"/>
            <w:hideMark/>
          </w:tcPr>
          <w:p w:rsidR="004C7F76" w:rsidRPr="004C7F76" w:rsidRDefault="004C7F76" w:rsidP="004C7F76">
            <w:pPr>
              <w:spacing w:after="0" w:line="240" w:lineRule="auto"/>
              <w:jc w:val="both"/>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 xml:space="preserve">* </w:t>
            </w:r>
            <w:r w:rsidR="006D0190">
              <w:rPr>
                <w:rFonts w:ascii="Corbel" w:eastAsia="Times New Roman" w:hAnsi="Corbel" w:cs="Times New Roman"/>
                <w:color w:val="000000"/>
                <w:sz w:val="19"/>
                <w:szCs w:val="19"/>
                <w:lang w:val="sr-Cyrl-RS" w:eastAsia="en-US"/>
              </w:rPr>
              <w:t xml:space="preserve">напомена учесника анкете: </w:t>
            </w:r>
            <w:r w:rsidRPr="004C7F76">
              <w:rPr>
                <w:rFonts w:ascii="Corbel" w:eastAsia="Times New Roman" w:hAnsi="Corbel" w:cs="Times New Roman"/>
                <w:color w:val="000000"/>
                <w:sz w:val="19"/>
                <w:szCs w:val="19"/>
                <w:lang w:eastAsia="en-US"/>
              </w:rPr>
              <w:t>у зависности од судије/само се једном стечајном судији подноси захтев за исплату стварно насталих трошкова, у ком случају се не подноси план трошкова</w:t>
            </w:r>
          </w:p>
        </w:tc>
      </w:tr>
      <w:tr w:rsidR="004C7F76" w:rsidRPr="004C7F76" w:rsidTr="004C7F76">
        <w:trPr>
          <w:trHeight w:val="255"/>
          <w:jc w:val="center"/>
        </w:trPr>
        <w:tc>
          <w:tcPr>
            <w:tcW w:w="8345" w:type="dxa"/>
            <w:gridSpan w:val="6"/>
            <w:tcBorders>
              <w:top w:val="nil"/>
              <w:left w:val="nil"/>
              <w:bottom w:val="nil"/>
              <w:right w:val="nil"/>
            </w:tcBorders>
            <w:shd w:val="clear" w:color="auto" w:fill="auto"/>
            <w:vAlign w:val="bottom"/>
            <w:hideMark/>
          </w:tcPr>
          <w:p w:rsidR="004C7F76" w:rsidRPr="004C7F76" w:rsidRDefault="004C7F76" w:rsidP="004C7F76">
            <w:pPr>
              <w:spacing w:after="0" w:line="240" w:lineRule="auto"/>
              <w:jc w:val="both"/>
              <w:rPr>
                <w:rFonts w:ascii="Corbel" w:eastAsia="Times New Roman" w:hAnsi="Corbel" w:cs="Times New Roman"/>
                <w:color w:val="000000"/>
                <w:sz w:val="19"/>
                <w:szCs w:val="19"/>
                <w:lang w:eastAsia="en-US"/>
              </w:rPr>
            </w:pPr>
            <w:r w:rsidRPr="004C7F76">
              <w:rPr>
                <w:rFonts w:ascii="Corbel" w:eastAsia="Times New Roman" w:hAnsi="Corbel" w:cs="Times New Roman"/>
                <w:color w:val="000000"/>
                <w:sz w:val="19"/>
                <w:szCs w:val="19"/>
                <w:lang w:eastAsia="en-US"/>
              </w:rPr>
              <w:t xml:space="preserve">** </w:t>
            </w:r>
            <w:r w:rsidR="006D0190">
              <w:rPr>
                <w:rFonts w:ascii="Corbel" w:eastAsia="Times New Roman" w:hAnsi="Corbel" w:cs="Times New Roman"/>
                <w:color w:val="000000"/>
                <w:sz w:val="19"/>
                <w:szCs w:val="19"/>
                <w:lang w:val="sr-Cyrl-RS" w:eastAsia="en-US"/>
              </w:rPr>
              <w:t xml:space="preserve">напомена учесника анкете: </w:t>
            </w:r>
            <w:r w:rsidRPr="004C7F76">
              <w:rPr>
                <w:rFonts w:ascii="Corbel" w:eastAsia="Times New Roman" w:hAnsi="Corbel" w:cs="Times New Roman"/>
                <w:color w:val="000000"/>
                <w:sz w:val="19"/>
                <w:szCs w:val="19"/>
                <w:lang w:eastAsia="en-US"/>
              </w:rPr>
              <w:t>доставља се спецификација рачуна/трошкова</w:t>
            </w:r>
          </w:p>
        </w:tc>
      </w:tr>
    </w:tbl>
    <w:p w:rsidR="004C7F76" w:rsidRDefault="004C7F76" w:rsidP="00C81463">
      <w:pPr>
        <w:spacing w:after="120"/>
        <w:jc w:val="both"/>
        <w:rPr>
          <w:noProof/>
          <w:lang w:val="sr-Cyrl-RS"/>
        </w:rPr>
      </w:pPr>
    </w:p>
    <w:p w:rsidR="005366CF" w:rsidRPr="00E45E9D" w:rsidRDefault="005366CF" w:rsidP="00E45E9D">
      <w:pPr>
        <w:spacing w:after="120"/>
        <w:jc w:val="both"/>
        <w:rPr>
          <w:noProof/>
          <w:lang w:val="sr-Cyrl-RS"/>
        </w:rPr>
      </w:pPr>
      <w:r>
        <w:rPr>
          <w:noProof/>
          <w:lang w:val="sr-Cyrl-RS"/>
        </w:rPr>
        <w:t xml:space="preserve">У односу на резултате анкете из децембра 2015. године, непромењени су подаци који се односе на </w:t>
      </w:r>
      <w:r w:rsidR="00E45E9D">
        <w:rPr>
          <w:noProof/>
          <w:lang w:val="sr-Cyrl-RS"/>
        </w:rPr>
        <w:t xml:space="preserve">укупно </w:t>
      </w:r>
      <w:r w:rsidR="008A2986">
        <w:rPr>
          <w:noProof/>
          <w:lang w:val="sr-Cyrl-RS"/>
        </w:rPr>
        <w:t>7</w:t>
      </w:r>
      <w:r w:rsidR="00E45E9D">
        <w:rPr>
          <w:noProof/>
          <w:lang w:val="sr-Cyrl-RS"/>
        </w:rPr>
        <w:t xml:space="preserve"> (од 16) привредних судова, и то</w:t>
      </w:r>
      <w:r>
        <w:rPr>
          <w:noProof/>
          <w:lang w:val="sr-Cyrl-RS"/>
        </w:rPr>
        <w:t>:</w:t>
      </w:r>
      <w:r w:rsidR="00E45E9D">
        <w:rPr>
          <w:noProof/>
          <w:lang w:val="sr-Cyrl-RS"/>
        </w:rPr>
        <w:t xml:space="preserve"> </w:t>
      </w:r>
      <w:r w:rsidRPr="00E45E9D">
        <w:rPr>
          <w:noProof/>
          <w:lang w:val="sr-Cyrl-RS"/>
        </w:rPr>
        <w:t>Београд</w:t>
      </w:r>
      <w:r w:rsidR="00E45E9D" w:rsidRPr="00E45E9D">
        <w:rPr>
          <w:noProof/>
          <w:lang w:val="sr-Cyrl-RS"/>
        </w:rPr>
        <w:t xml:space="preserve">, </w:t>
      </w:r>
      <w:r w:rsidRPr="00E45E9D">
        <w:rPr>
          <w:noProof/>
          <w:lang w:val="sr-Cyrl-RS"/>
        </w:rPr>
        <w:t>Зајечар</w:t>
      </w:r>
      <w:r w:rsidR="00E45E9D" w:rsidRPr="00E45E9D">
        <w:rPr>
          <w:noProof/>
          <w:lang w:val="sr-Cyrl-RS"/>
        </w:rPr>
        <w:t xml:space="preserve">, Лесковац, Ниш, Нови Сад, </w:t>
      </w:r>
      <w:r w:rsidR="00E45E9D">
        <w:rPr>
          <w:noProof/>
          <w:lang w:val="sr-Cyrl-RS"/>
        </w:rPr>
        <w:t>Ужице и Чачак, док су за следеће судове евидентиране промене које се односе на следеће:</w:t>
      </w:r>
    </w:p>
    <w:p w:rsidR="005366CF" w:rsidRDefault="005366CF" w:rsidP="00E45E9D">
      <w:pPr>
        <w:pStyle w:val="ListParagraph"/>
        <w:numPr>
          <w:ilvl w:val="0"/>
          <w:numId w:val="22"/>
        </w:numPr>
        <w:rPr>
          <w:noProof/>
          <w:lang w:val="sr-Cyrl-RS"/>
        </w:rPr>
      </w:pPr>
      <w:r w:rsidRPr="005366CF">
        <w:rPr>
          <w:noProof/>
          <w:lang w:val="sr-Cyrl-RS"/>
        </w:rPr>
        <w:t>Зрењанин</w:t>
      </w:r>
      <w:r w:rsidR="00E45E9D">
        <w:rPr>
          <w:noProof/>
          <w:lang w:val="sr-Cyrl-RS"/>
        </w:rPr>
        <w:t xml:space="preserve"> (</w:t>
      </w:r>
      <w:r w:rsidR="00E45E9D" w:rsidRPr="00E45E9D">
        <w:rPr>
          <w:noProof/>
          <w:lang w:val="sr-Cyrl-RS"/>
        </w:rPr>
        <w:t>стечајни судија одобрава исплату стварно насталих трошкова и</w:t>
      </w:r>
      <w:r w:rsidR="00E45E9D" w:rsidRPr="00E45E9D">
        <w:rPr>
          <w:noProof/>
          <w:lang w:val="sr-Cyrl-RS"/>
        </w:rPr>
        <w:tab/>
        <w:t>сте</w:t>
      </w:r>
      <w:r w:rsidR="00E45E9D">
        <w:rPr>
          <w:noProof/>
          <w:lang w:val="sr-Cyrl-RS"/>
        </w:rPr>
        <w:t xml:space="preserve">чајни </w:t>
      </w:r>
      <w:r w:rsidR="00E45E9D" w:rsidRPr="00E45E9D">
        <w:rPr>
          <w:noProof/>
          <w:lang w:val="sr-Cyrl-RS"/>
        </w:rPr>
        <w:t>управник доставља судији доказе за стварно настале трошкове</w:t>
      </w:r>
      <w:r w:rsidR="00E45E9D">
        <w:rPr>
          <w:noProof/>
          <w:lang w:val="sr-Cyrl-RS"/>
        </w:rPr>
        <w:t>);</w:t>
      </w:r>
    </w:p>
    <w:p w:rsidR="005366CF" w:rsidRPr="00E45E9D" w:rsidRDefault="005366CF" w:rsidP="00E45E9D">
      <w:pPr>
        <w:pStyle w:val="ListParagraph"/>
        <w:numPr>
          <w:ilvl w:val="0"/>
          <w:numId w:val="22"/>
        </w:numPr>
        <w:rPr>
          <w:noProof/>
          <w:lang w:val="sr-Cyrl-RS"/>
        </w:rPr>
      </w:pPr>
      <w:r w:rsidRPr="005366CF">
        <w:rPr>
          <w:noProof/>
          <w:lang w:val="sr-Cyrl-RS"/>
        </w:rPr>
        <w:t>Крагујевац</w:t>
      </w:r>
      <w:r w:rsidR="00E45E9D">
        <w:rPr>
          <w:noProof/>
          <w:lang w:val="sr-Cyrl-RS"/>
        </w:rPr>
        <w:t xml:space="preserve"> (</w:t>
      </w:r>
      <w:r w:rsidR="00E45E9D" w:rsidRPr="00E45E9D">
        <w:rPr>
          <w:noProof/>
          <w:lang w:val="sr-Cyrl-RS"/>
        </w:rPr>
        <w:t>сте</w:t>
      </w:r>
      <w:r w:rsidR="00E45E9D">
        <w:rPr>
          <w:noProof/>
          <w:lang w:val="sr-Cyrl-RS"/>
        </w:rPr>
        <w:t xml:space="preserve">чајни </w:t>
      </w:r>
      <w:r w:rsidR="00E45E9D" w:rsidRPr="00E45E9D">
        <w:rPr>
          <w:noProof/>
          <w:lang w:val="sr-Cyrl-RS"/>
        </w:rPr>
        <w:t>управник доставља судији доказе за стварно настале трошкове</w:t>
      </w:r>
      <w:r w:rsidR="00E45E9D">
        <w:rPr>
          <w:noProof/>
          <w:lang w:val="sr-Cyrl-RS"/>
        </w:rPr>
        <w:t>);</w:t>
      </w:r>
    </w:p>
    <w:p w:rsidR="005366CF" w:rsidRDefault="005366CF" w:rsidP="00E45E9D">
      <w:pPr>
        <w:pStyle w:val="ListParagraph"/>
        <w:numPr>
          <w:ilvl w:val="0"/>
          <w:numId w:val="22"/>
        </w:numPr>
        <w:rPr>
          <w:noProof/>
          <w:lang w:val="sr-Cyrl-RS"/>
        </w:rPr>
      </w:pPr>
      <w:r w:rsidRPr="008A2986">
        <w:rPr>
          <w:noProof/>
          <w:u w:val="single"/>
          <w:lang w:val="sr-Cyrl-RS"/>
        </w:rPr>
        <w:t>Краљево</w:t>
      </w:r>
      <w:r w:rsidR="00E45E9D">
        <w:rPr>
          <w:noProof/>
          <w:lang w:val="sr-Cyrl-RS"/>
        </w:rPr>
        <w:t xml:space="preserve"> (с</w:t>
      </w:r>
      <w:r w:rsidR="00E45E9D" w:rsidRPr="00E45E9D">
        <w:rPr>
          <w:noProof/>
          <w:lang w:val="sr-Cyrl-RS"/>
        </w:rPr>
        <w:t>течајни судија одобрава план трошкова</w:t>
      </w:r>
      <w:r w:rsidR="00E45E9D">
        <w:rPr>
          <w:noProof/>
          <w:lang w:val="sr-Cyrl-RS"/>
        </w:rPr>
        <w:t>);</w:t>
      </w:r>
    </w:p>
    <w:p w:rsidR="005366CF" w:rsidRPr="005366CF" w:rsidRDefault="005366CF" w:rsidP="006D0190">
      <w:pPr>
        <w:pStyle w:val="ListParagraph"/>
        <w:numPr>
          <w:ilvl w:val="0"/>
          <w:numId w:val="22"/>
        </w:numPr>
        <w:rPr>
          <w:noProof/>
          <w:lang w:val="sr-Cyrl-RS"/>
        </w:rPr>
      </w:pPr>
      <w:r w:rsidRPr="005366CF">
        <w:rPr>
          <w:noProof/>
          <w:lang w:val="sr-Cyrl-RS"/>
        </w:rPr>
        <w:t>Панчево</w:t>
      </w:r>
      <w:r w:rsidR="006D0190">
        <w:rPr>
          <w:noProof/>
          <w:lang w:val="sr-Cyrl-RS"/>
        </w:rPr>
        <w:t xml:space="preserve"> и </w:t>
      </w:r>
      <w:r w:rsidR="006D0190" w:rsidRPr="008A2986">
        <w:rPr>
          <w:noProof/>
          <w:u w:val="single"/>
          <w:lang w:val="sr-Cyrl-RS"/>
        </w:rPr>
        <w:t>Сомбор</w:t>
      </w:r>
      <w:r w:rsidR="00E45E9D">
        <w:rPr>
          <w:noProof/>
          <w:lang w:val="sr-Cyrl-RS"/>
        </w:rPr>
        <w:t xml:space="preserve"> (</w:t>
      </w:r>
      <w:r w:rsidR="006D0190">
        <w:rPr>
          <w:noProof/>
          <w:lang w:val="sr-Cyrl-RS"/>
        </w:rPr>
        <w:t>с</w:t>
      </w:r>
      <w:r w:rsidR="006D0190" w:rsidRPr="006D0190">
        <w:rPr>
          <w:noProof/>
          <w:lang w:val="sr-Cyrl-RS"/>
        </w:rPr>
        <w:t>т</w:t>
      </w:r>
      <w:r w:rsidR="006D0190">
        <w:rPr>
          <w:noProof/>
          <w:lang w:val="sr-Cyrl-RS"/>
        </w:rPr>
        <w:t>ечајни судија усваја тромесечни извештај</w:t>
      </w:r>
      <w:r w:rsidR="00E45E9D">
        <w:rPr>
          <w:noProof/>
          <w:lang w:val="sr-Cyrl-RS"/>
        </w:rPr>
        <w:t xml:space="preserve">); </w:t>
      </w:r>
    </w:p>
    <w:p w:rsidR="005366CF" w:rsidRPr="008A2986" w:rsidRDefault="008A2986" w:rsidP="00C918EF">
      <w:pPr>
        <w:pStyle w:val="ListParagraph"/>
        <w:numPr>
          <w:ilvl w:val="0"/>
          <w:numId w:val="22"/>
        </w:numPr>
        <w:rPr>
          <w:noProof/>
          <w:lang w:val="sr-Cyrl-RS"/>
        </w:rPr>
      </w:pPr>
      <w:r w:rsidRPr="008A2986">
        <w:rPr>
          <w:noProof/>
          <w:u w:val="single"/>
          <w:lang w:val="sr-Cyrl-RS"/>
        </w:rPr>
        <w:t>Ваљево,</w:t>
      </w:r>
      <w:r w:rsidRPr="008A2986">
        <w:rPr>
          <w:noProof/>
          <w:lang w:val="sr-Cyrl-RS"/>
        </w:rPr>
        <w:t xml:space="preserve"> </w:t>
      </w:r>
      <w:r w:rsidRPr="008A2986">
        <w:rPr>
          <w:noProof/>
          <w:u w:val="single"/>
          <w:lang w:val="sr-Cyrl-RS"/>
        </w:rPr>
        <w:t>Пожаревац</w:t>
      </w:r>
      <w:r w:rsidRPr="008A2986">
        <w:rPr>
          <w:noProof/>
          <w:lang w:val="sr-Cyrl-RS"/>
        </w:rPr>
        <w:t xml:space="preserve"> и</w:t>
      </w:r>
      <w:r>
        <w:rPr>
          <w:noProof/>
          <w:lang w:val="sr-Cyrl-RS"/>
        </w:rPr>
        <w:t xml:space="preserve"> </w:t>
      </w:r>
      <w:r w:rsidR="005366CF" w:rsidRPr="008A2986">
        <w:rPr>
          <w:noProof/>
          <w:lang w:val="sr-Cyrl-RS"/>
        </w:rPr>
        <w:t>Сремска Митровица</w:t>
      </w:r>
      <w:r w:rsidR="006D0190" w:rsidRPr="008A2986">
        <w:rPr>
          <w:noProof/>
          <w:lang w:val="sr-Cyrl-RS"/>
        </w:rPr>
        <w:t xml:space="preserve"> (стечајни судија одобрава исплату стварно насталих трошкова) и</w:t>
      </w:r>
    </w:p>
    <w:p w:rsidR="005366CF" w:rsidRDefault="005366CF" w:rsidP="00734480">
      <w:pPr>
        <w:pStyle w:val="ListParagraph"/>
        <w:numPr>
          <w:ilvl w:val="0"/>
          <w:numId w:val="22"/>
        </w:numPr>
        <w:spacing w:after="0"/>
        <w:rPr>
          <w:noProof/>
          <w:lang w:val="sr-Cyrl-RS"/>
        </w:rPr>
      </w:pPr>
      <w:r w:rsidRPr="005366CF">
        <w:rPr>
          <w:noProof/>
          <w:lang w:val="sr-Cyrl-RS"/>
        </w:rPr>
        <w:t>Суботица</w:t>
      </w:r>
      <w:r w:rsidR="00E45E9D">
        <w:rPr>
          <w:noProof/>
          <w:lang w:val="sr-Cyrl-RS"/>
        </w:rPr>
        <w:t xml:space="preserve"> (</w:t>
      </w:r>
      <w:r w:rsidR="006D0190" w:rsidRPr="00E45E9D">
        <w:rPr>
          <w:noProof/>
          <w:lang w:val="sr-Cyrl-RS"/>
        </w:rPr>
        <w:t>сте</w:t>
      </w:r>
      <w:r w:rsidR="006D0190">
        <w:rPr>
          <w:noProof/>
          <w:lang w:val="sr-Cyrl-RS"/>
        </w:rPr>
        <w:t xml:space="preserve">чајни </w:t>
      </w:r>
      <w:r w:rsidR="006D0190" w:rsidRPr="00E45E9D">
        <w:rPr>
          <w:noProof/>
          <w:lang w:val="sr-Cyrl-RS"/>
        </w:rPr>
        <w:t>управник доставља судији доказе за стварно настале трошкове</w:t>
      </w:r>
      <w:r w:rsidR="006D0190">
        <w:rPr>
          <w:noProof/>
          <w:lang w:val="sr-Cyrl-RS"/>
        </w:rPr>
        <w:t>).</w:t>
      </w:r>
    </w:p>
    <w:p w:rsidR="00F145C1" w:rsidRDefault="004C3E50" w:rsidP="008A2986">
      <w:pPr>
        <w:ind w:left="360"/>
        <w:rPr>
          <w:noProof/>
          <w:lang w:val="sr-Cyrl-RS"/>
        </w:rPr>
      </w:pPr>
      <w:r>
        <w:rPr>
          <w:noProof/>
          <w:lang w:val="sr-Cyrl-RS"/>
        </w:rPr>
        <w:t>*</w:t>
      </w:r>
      <w:r w:rsidR="008A2986" w:rsidRPr="008A2986">
        <w:rPr>
          <w:noProof/>
          <w:lang w:val="sr-Cyrl-RS"/>
        </w:rPr>
        <w:t>са напоменом да с</w:t>
      </w:r>
      <w:r w:rsidR="00734480">
        <w:rPr>
          <w:noProof/>
          <w:lang w:val="sr-Cyrl-RS"/>
        </w:rPr>
        <w:t>е</w:t>
      </w:r>
      <w:r w:rsidR="008A2986" w:rsidRPr="008A2986">
        <w:rPr>
          <w:noProof/>
          <w:lang w:val="sr-Cyrl-RS"/>
        </w:rPr>
        <w:t xml:space="preserve"> </w:t>
      </w:r>
      <w:r>
        <w:rPr>
          <w:noProof/>
          <w:lang w:val="sr-Cyrl-RS"/>
        </w:rPr>
        <w:t>промене у поступању</w:t>
      </w:r>
      <w:r w:rsidR="008A2986" w:rsidRPr="008A2986">
        <w:rPr>
          <w:noProof/>
          <w:lang w:val="sr-Cyrl-RS"/>
        </w:rPr>
        <w:t xml:space="preserve"> у судовима који су написани курзивом односе на тип измене „у зависности од судије“</w:t>
      </w:r>
      <w:r>
        <w:rPr>
          <w:noProof/>
          <w:lang w:val="sr-Cyrl-RS"/>
        </w:rPr>
        <w:t>.</w:t>
      </w:r>
    </w:p>
    <w:p w:rsidR="004C3E50" w:rsidRPr="004C3E50" w:rsidRDefault="00734480" w:rsidP="004C3E50">
      <w:pPr>
        <w:spacing w:after="120"/>
        <w:rPr>
          <w:noProof/>
          <w:u w:val="single"/>
          <w:lang w:val="sr-Cyrl-RS"/>
        </w:rPr>
      </w:pPr>
      <w:r>
        <w:rPr>
          <w:noProof/>
          <w:u w:val="single"/>
          <w:lang w:val="sr-Cyrl-RS"/>
        </w:rPr>
        <w:t>Резултати анкете из фебр</w:t>
      </w:r>
      <w:r w:rsidR="004C3E50" w:rsidRPr="004C3E50">
        <w:rPr>
          <w:noProof/>
          <w:u w:val="single"/>
          <w:lang w:val="sr-Cyrl-RS"/>
        </w:rPr>
        <w:t>уара 2017. године показују следеће:</w:t>
      </w:r>
    </w:p>
    <w:p w:rsidR="00F145C1" w:rsidRDefault="00F145C1" w:rsidP="00F145C1">
      <w:pPr>
        <w:pStyle w:val="ListParagraph"/>
        <w:numPr>
          <w:ilvl w:val="0"/>
          <w:numId w:val="23"/>
        </w:numPr>
        <w:jc w:val="both"/>
        <w:rPr>
          <w:noProof/>
          <w:lang w:val="sr-Cyrl-RS"/>
        </w:rPr>
      </w:pPr>
      <w:r w:rsidRPr="00F145C1">
        <w:rPr>
          <w:noProof/>
          <w:lang w:val="sr-Cyrl-RS"/>
        </w:rPr>
        <w:t xml:space="preserve">Према наводима учесника анкете, </w:t>
      </w:r>
      <w:r w:rsidRPr="00F145C1">
        <w:rPr>
          <w:b/>
          <w:noProof/>
          <w:lang w:val="sr-Cyrl-RS"/>
        </w:rPr>
        <w:t>месечни планови трошкова подносе се у свим привредним судовима, осим у Привредном суду у Ужицу</w:t>
      </w:r>
      <w:r w:rsidRPr="00F145C1">
        <w:rPr>
          <w:noProof/>
          <w:lang w:val="sr-Cyrl-RS"/>
        </w:rPr>
        <w:t>.</w:t>
      </w:r>
    </w:p>
    <w:p w:rsidR="00F145C1" w:rsidRPr="00F145C1" w:rsidRDefault="00F145C1" w:rsidP="00F145C1">
      <w:pPr>
        <w:pStyle w:val="ListParagraph"/>
        <w:numPr>
          <w:ilvl w:val="0"/>
          <w:numId w:val="23"/>
        </w:numPr>
        <w:jc w:val="both"/>
        <w:rPr>
          <w:noProof/>
          <w:lang w:val="sr-Cyrl-RS"/>
        </w:rPr>
      </w:pPr>
      <w:r w:rsidRPr="00F145C1">
        <w:rPr>
          <w:noProof/>
          <w:lang w:val="sr-Cyrl-RS"/>
        </w:rPr>
        <w:t xml:space="preserve">Даље, </w:t>
      </w:r>
      <w:r w:rsidRPr="00246D71">
        <w:rPr>
          <w:b/>
          <w:noProof/>
          <w:lang w:val="sr-Cyrl-RS"/>
        </w:rPr>
        <w:t xml:space="preserve">у 11 од 16 привредних судова (69%), месечни планови трошкова одобравају </w:t>
      </w:r>
      <w:r w:rsidR="00734480" w:rsidRPr="00246D71">
        <w:rPr>
          <w:b/>
          <w:noProof/>
          <w:lang w:val="sr-Cyrl-RS"/>
        </w:rPr>
        <w:t xml:space="preserve">се </w:t>
      </w:r>
      <w:r w:rsidRPr="00246D71">
        <w:rPr>
          <w:b/>
          <w:noProof/>
          <w:lang w:val="sr-Cyrl-RS"/>
        </w:rPr>
        <w:t>од стране стечајног судије</w:t>
      </w:r>
      <w:r w:rsidRPr="00F145C1">
        <w:rPr>
          <w:noProof/>
          <w:lang w:val="sr-Cyrl-RS"/>
        </w:rPr>
        <w:t>. С тим у вези, а према изјавама учесника анкете из децембра 2015. године, у преосталом броју случајева (када судија не одобрава планиране трошкове) може се десити следеће:</w:t>
      </w:r>
    </w:p>
    <w:p w:rsidR="00F145C1" w:rsidRDefault="00F145C1" w:rsidP="00F145C1">
      <w:pPr>
        <w:pStyle w:val="ListParagraph"/>
        <w:numPr>
          <w:ilvl w:val="0"/>
          <w:numId w:val="16"/>
        </w:numPr>
        <w:spacing w:before="120" w:after="200" w:line="264" w:lineRule="auto"/>
        <w:jc w:val="both"/>
        <w:rPr>
          <w:noProof/>
          <w:lang w:val="sr-Cyrl-RS"/>
        </w:rPr>
      </w:pPr>
      <w:r w:rsidRPr="004B2D88">
        <w:rPr>
          <w:noProof/>
          <w:lang w:val="sr-Cyrl-RS"/>
        </w:rPr>
        <w:t xml:space="preserve">поднети месечни план трошкова </w:t>
      </w:r>
      <w:r>
        <w:rPr>
          <w:noProof/>
          <w:lang w:val="sr-Cyrl-RS"/>
        </w:rPr>
        <w:t xml:space="preserve">се </w:t>
      </w:r>
      <w:r w:rsidRPr="004B2D88">
        <w:rPr>
          <w:noProof/>
          <w:lang w:val="sr-Cyrl-RS"/>
        </w:rPr>
        <w:t xml:space="preserve">само прими у суду, </w:t>
      </w:r>
    </w:p>
    <w:p w:rsidR="00F145C1" w:rsidRDefault="00F145C1" w:rsidP="00F145C1">
      <w:pPr>
        <w:pStyle w:val="ListParagraph"/>
        <w:numPr>
          <w:ilvl w:val="0"/>
          <w:numId w:val="16"/>
        </w:numPr>
        <w:spacing w:before="120" w:after="200" w:line="264" w:lineRule="auto"/>
        <w:jc w:val="both"/>
        <w:rPr>
          <w:noProof/>
          <w:lang w:val="sr-Cyrl-RS"/>
        </w:rPr>
      </w:pPr>
      <w:r w:rsidRPr="004B2D88">
        <w:rPr>
          <w:noProof/>
          <w:lang w:val="sr-Cyrl-RS"/>
        </w:rPr>
        <w:t xml:space="preserve">поднети месечни план трошкова </w:t>
      </w:r>
      <w:r>
        <w:rPr>
          <w:noProof/>
          <w:lang w:val="sr-Cyrl-RS"/>
        </w:rPr>
        <w:t>се</w:t>
      </w:r>
      <w:r w:rsidRPr="004B2D88">
        <w:rPr>
          <w:noProof/>
          <w:lang w:val="sr-Cyrl-RS"/>
        </w:rPr>
        <w:t xml:space="preserve"> прими у суду </w:t>
      </w:r>
      <w:r>
        <w:rPr>
          <w:noProof/>
          <w:lang w:val="sr-Cyrl-RS"/>
        </w:rPr>
        <w:t>у више примерака, од чега се 1 примерак враћа стечајном управнику са</w:t>
      </w:r>
      <w:r w:rsidRPr="004B2D88">
        <w:rPr>
          <w:noProof/>
          <w:lang w:val="sr-Cyrl-RS"/>
        </w:rPr>
        <w:t xml:space="preserve"> потписом стечајног судије</w:t>
      </w:r>
      <w:r>
        <w:rPr>
          <w:noProof/>
          <w:lang w:val="sr-Cyrl-RS"/>
        </w:rPr>
        <w:t>,</w:t>
      </w:r>
      <w:r w:rsidRPr="004B2D88">
        <w:rPr>
          <w:noProof/>
          <w:lang w:val="sr-Cyrl-RS"/>
        </w:rPr>
        <w:t xml:space="preserve"> </w:t>
      </w:r>
    </w:p>
    <w:p w:rsidR="00F145C1" w:rsidRDefault="00F145C1" w:rsidP="00F145C1">
      <w:pPr>
        <w:pStyle w:val="ListParagraph"/>
        <w:numPr>
          <w:ilvl w:val="0"/>
          <w:numId w:val="16"/>
        </w:numPr>
        <w:spacing w:before="120" w:after="200" w:line="264" w:lineRule="auto"/>
        <w:jc w:val="both"/>
        <w:rPr>
          <w:noProof/>
          <w:lang w:val="sr-Cyrl-RS"/>
        </w:rPr>
      </w:pPr>
      <w:r>
        <w:rPr>
          <w:noProof/>
          <w:lang w:val="sr-Cyrl-RS"/>
        </w:rPr>
        <w:t>стечајни судија</w:t>
      </w:r>
      <w:r w:rsidRPr="001B48E1">
        <w:rPr>
          <w:noProof/>
          <w:lang w:val="sr-Cyrl-RS"/>
        </w:rPr>
        <w:t xml:space="preserve"> решењем</w:t>
      </w:r>
      <w:r>
        <w:rPr>
          <w:noProof/>
          <w:lang w:val="sr-Cyrl-RS"/>
        </w:rPr>
        <w:t xml:space="preserve"> </w:t>
      </w:r>
      <w:r w:rsidRPr="001B48E1">
        <w:rPr>
          <w:noProof/>
          <w:lang w:val="sr-Cyrl-RS"/>
        </w:rPr>
        <w:t>констатује да је стечајни управник извршио своју законску обавезу и да је судија примио к знању које трошкове стечајни управник планира за одређени месец</w:t>
      </w:r>
      <w:r>
        <w:rPr>
          <w:noProof/>
          <w:lang w:val="sr-Cyrl-RS"/>
        </w:rPr>
        <w:t>,</w:t>
      </w:r>
    </w:p>
    <w:p w:rsidR="00F145C1" w:rsidRPr="001B48E1" w:rsidRDefault="00F145C1" w:rsidP="00F145C1">
      <w:pPr>
        <w:pStyle w:val="ListParagraph"/>
        <w:numPr>
          <w:ilvl w:val="0"/>
          <w:numId w:val="16"/>
        </w:numPr>
        <w:spacing w:before="120" w:after="200" w:line="264" w:lineRule="auto"/>
        <w:jc w:val="both"/>
        <w:rPr>
          <w:noProof/>
          <w:lang w:val="sr-Cyrl-RS"/>
        </w:rPr>
      </w:pPr>
      <w:r>
        <w:rPr>
          <w:noProof/>
          <w:lang w:val="sr-Cyrl-RS"/>
        </w:rPr>
        <w:t>стечајни судија</w:t>
      </w:r>
      <w:r w:rsidRPr="001B48E1">
        <w:rPr>
          <w:noProof/>
          <w:lang w:val="sr-Cyrl-RS"/>
        </w:rPr>
        <w:t xml:space="preserve"> решењем</w:t>
      </w:r>
      <w:r>
        <w:rPr>
          <w:noProof/>
          <w:lang w:val="sr-Cyrl-RS"/>
        </w:rPr>
        <w:t xml:space="preserve"> одобрава и планиране и стварно настале трошкове пре исплате.</w:t>
      </w:r>
    </w:p>
    <w:p w:rsidR="00F145C1" w:rsidRPr="00246D71" w:rsidRDefault="008A2986" w:rsidP="00246D71">
      <w:pPr>
        <w:pStyle w:val="ListParagraph"/>
        <w:numPr>
          <w:ilvl w:val="0"/>
          <w:numId w:val="23"/>
        </w:numPr>
        <w:jc w:val="both"/>
        <w:rPr>
          <w:noProof/>
          <w:lang w:val="sr-Cyrl-RS"/>
        </w:rPr>
      </w:pPr>
      <w:r>
        <w:rPr>
          <w:noProof/>
          <w:lang w:val="sr-Cyrl-RS"/>
        </w:rPr>
        <w:t>Даље, у 56</w:t>
      </w:r>
      <w:r w:rsidR="00246D71" w:rsidRPr="00246D71">
        <w:rPr>
          <w:noProof/>
          <w:lang w:val="sr-Cyrl-RS"/>
        </w:rPr>
        <w:t xml:space="preserve">% привредних судова (укупно </w:t>
      </w:r>
      <w:r>
        <w:rPr>
          <w:noProof/>
          <w:lang w:val="sr-Cyrl-RS"/>
        </w:rPr>
        <w:t>9</w:t>
      </w:r>
      <w:r w:rsidR="00246D71" w:rsidRPr="00246D71">
        <w:rPr>
          <w:noProof/>
          <w:lang w:val="sr-Cyrl-RS"/>
        </w:rPr>
        <w:t xml:space="preserve">), </w:t>
      </w:r>
      <w:r w:rsidR="00246D71" w:rsidRPr="00246D71">
        <w:rPr>
          <w:b/>
          <w:noProof/>
          <w:lang w:val="sr-Cyrl-RS"/>
        </w:rPr>
        <w:t>стечајни судија одобрава исплату стварно насталих трошкова пре исплате</w:t>
      </w:r>
      <w:r w:rsidR="00246D71" w:rsidRPr="00246D71">
        <w:rPr>
          <w:noProof/>
          <w:lang w:val="sr-Cyrl-RS"/>
        </w:rPr>
        <w:t>, док у преосталих 9 привредних судова то није случај.</w:t>
      </w:r>
    </w:p>
    <w:p w:rsidR="00246D71" w:rsidRPr="00246D71" w:rsidRDefault="00246D71" w:rsidP="00246D71">
      <w:pPr>
        <w:pStyle w:val="ListParagraph"/>
        <w:numPr>
          <w:ilvl w:val="0"/>
          <w:numId w:val="23"/>
        </w:numPr>
        <w:jc w:val="both"/>
        <w:rPr>
          <w:noProof/>
          <w:lang w:val="sr-Cyrl-RS"/>
        </w:rPr>
      </w:pPr>
      <w:r>
        <w:rPr>
          <w:noProof/>
          <w:lang w:val="sr-Cyrl-RS"/>
        </w:rPr>
        <w:t>Даље, у 44</w:t>
      </w:r>
      <w:r w:rsidRPr="00246D71">
        <w:rPr>
          <w:noProof/>
          <w:lang w:val="sr-Cyrl-RS"/>
        </w:rPr>
        <w:t xml:space="preserve">% привредних судова (укупно </w:t>
      </w:r>
      <w:r>
        <w:rPr>
          <w:noProof/>
          <w:lang w:val="sr-Cyrl-RS"/>
        </w:rPr>
        <w:t>7</w:t>
      </w:r>
      <w:r w:rsidRPr="00246D71">
        <w:rPr>
          <w:noProof/>
          <w:lang w:val="sr-Cyrl-RS"/>
        </w:rPr>
        <w:t xml:space="preserve">), </w:t>
      </w:r>
      <w:r w:rsidRPr="00246D71">
        <w:rPr>
          <w:b/>
          <w:noProof/>
          <w:lang w:val="sr-Cyrl-RS"/>
        </w:rPr>
        <w:t>стечајни управници достављају доказе за стварно настале трошкове уз захтев за одобрење трошкова пре исплате</w:t>
      </w:r>
      <w:r w:rsidRPr="00246D71">
        <w:rPr>
          <w:noProof/>
          <w:lang w:val="sr-Cyrl-RS"/>
        </w:rPr>
        <w:t>, док се у преосталом броју докази не достављају или се доставља спецификација трошкова или се достављају докази за поједине трошкове по захтеву стечајног судије.</w:t>
      </w:r>
    </w:p>
    <w:p w:rsidR="00F145C1" w:rsidRDefault="00246D71" w:rsidP="00246D71">
      <w:pPr>
        <w:pStyle w:val="ListParagraph"/>
        <w:numPr>
          <w:ilvl w:val="0"/>
          <w:numId w:val="23"/>
        </w:numPr>
        <w:jc w:val="both"/>
        <w:rPr>
          <w:noProof/>
          <w:lang w:val="sr-Cyrl-RS"/>
        </w:rPr>
      </w:pPr>
      <w:r w:rsidRPr="00246D71">
        <w:rPr>
          <w:noProof/>
          <w:lang w:val="sr-Cyrl-RS"/>
        </w:rPr>
        <w:t xml:space="preserve">На крају, стечајни судија решењем усваја тромесечни извештај стечајног управника у укупно </w:t>
      </w:r>
      <w:r w:rsidR="000F7453">
        <w:rPr>
          <w:noProof/>
          <w:lang w:val="sr-Cyrl-RS"/>
        </w:rPr>
        <w:t>3</w:t>
      </w:r>
      <w:r w:rsidRPr="00246D71">
        <w:rPr>
          <w:noProof/>
          <w:lang w:val="sr-Cyrl-RS"/>
        </w:rPr>
        <w:t xml:space="preserve"> привредна суда.</w:t>
      </w:r>
    </w:p>
    <w:p w:rsidR="00E30B39" w:rsidRDefault="000F7453" w:rsidP="00E30B39">
      <w:pPr>
        <w:spacing w:after="120"/>
        <w:jc w:val="both"/>
        <w:rPr>
          <w:noProof/>
          <w:lang w:val="sr-Cyrl-RS"/>
        </w:rPr>
      </w:pPr>
      <w:r>
        <w:rPr>
          <w:noProof/>
          <w:lang w:val="sr-Cyrl-RS"/>
        </w:rPr>
        <w:t xml:space="preserve">У образложењу одговора учесника анкете, </w:t>
      </w:r>
      <w:r w:rsidR="00B26F50">
        <w:rPr>
          <w:noProof/>
          <w:lang w:val="sr-Cyrl-RS"/>
        </w:rPr>
        <w:t>наведено</w:t>
      </w:r>
      <w:r>
        <w:rPr>
          <w:noProof/>
          <w:lang w:val="sr-Cyrl-RS"/>
        </w:rPr>
        <w:t xml:space="preserve"> је, поред осталог, </w:t>
      </w:r>
      <w:r w:rsidR="00E30B39">
        <w:rPr>
          <w:noProof/>
          <w:lang w:val="sr-Cyrl-RS"/>
        </w:rPr>
        <w:t>следеће:</w:t>
      </w:r>
    </w:p>
    <w:p w:rsidR="004456B2" w:rsidRDefault="006829D9" w:rsidP="00E30B39">
      <w:pPr>
        <w:pStyle w:val="ListParagraph"/>
        <w:numPr>
          <w:ilvl w:val="0"/>
          <w:numId w:val="24"/>
        </w:numPr>
        <w:jc w:val="both"/>
        <w:rPr>
          <w:noProof/>
          <w:lang w:val="sr-Cyrl-RS"/>
        </w:rPr>
      </w:pPr>
      <w:r w:rsidRPr="00E30B39">
        <w:rPr>
          <w:noProof/>
          <w:lang w:val="sr-Cyrl-RS"/>
        </w:rPr>
        <w:t>да</w:t>
      </w:r>
      <w:r w:rsidR="004456B2" w:rsidRPr="00E30B39">
        <w:rPr>
          <w:noProof/>
          <w:lang w:val="sr-Cyrl-RS"/>
        </w:rPr>
        <w:t xml:space="preserve"> се, у појединим случајевима (нпр. </w:t>
      </w:r>
      <w:r w:rsidR="000F7453" w:rsidRPr="00E30B39">
        <w:rPr>
          <w:noProof/>
          <w:lang w:val="sr-Cyrl-RS"/>
        </w:rPr>
        <w:t>у случају изузетно великог трошка</w:t>
      </w:r>
      <w:r w:rsidR="004456B2" w:rsidRPr="00E30B39">
        <w:rPr>
          <w:noProof/>
          <w:lang w:val="sr-Cyrl-RS"/>
        </w:rPr>
        <w:t>), на захтев стечајног</w:t>
      </w:r>
      <w:r w:rsidRPr="00E30B39">
        <w:rPr>
          <w:noProof/>
          <w:lang w:val="sr-Cyrl-RS"/>
        </w:rPr>
        <w:t xml:space="preserve"> судије</w:t>
      </w:r>
      <w:r w:rsidR="004456B2" w:rsidRPr="00E30B39">
        <w:rPr>
          <w:noProof/>
          <w:lang w:val="sr-Cyrl-RS"/>
        </w:rPr>
        <w:t xml:space="preserve"> доставља документација и изјашњење стечајног управника о предметном планираном трошку/ извршеној исплати</w:t>
      </w:r>
      <w:r w:rsidRPr="00E30B39">
        <w:rPr>
          <w:noProof/>
          <w:lang w:val="sr-Cyrl-RS"/>
        </w:rPr>
        <w:t xml:space="preserve">. </w:t>
      </w:r>
      <w:r w:rsidR="004456B2" w:rsidRPr="00E30B39">
        <w:rPr>
          <w:noProof/>
          <w:lang w:val="sr-Cyrl-RS"/>
        </w:rPr>
        <w:t>У одговорима учесника анкете преовлађује становиште да стечајне судије контролишу извршене исплате по основу трошкова увидом у тромесечне извештаје стечајног управника</w:t>
      </w:r>
      <w:r w:rsidR="00E30B39">
        <w:rPr>
          <w:noProof/>
          <w:lang w:val="sr-Cyrl-RS"/>
        </w:rPr>
        <w:t xml:space="preserve">. Такође изнет је усмени став стечајног судије да </w:t>
      </w:r>
      <w:r w:rsidR="00E30B39" w:rsidRPr="00BD7192">
        <w:rPr>
          <w:noProof/>
          <w:lang w:val="sr-Cyrl-RS"/>
        </w:rPr>
        <w:t>стечајни управник одговара за тачност стварно насталих трошкова</w:t>
      </w:r>
      <w:r w:rsidR="00E30B39">
        <w:rPr>
          <w:noProof/>
          <w:lang w:val="sr-Cyrl-RS"/>
        </w:rPr>
        <w:t>, из којих разлога се не захтева достављање доказа за давање сагласности за исплату;</w:t>
      </w:r>
    </w:p>
    <w:p w:rsidR="00B26F50" w:rsidRDefault="00B26F50" w:rsidP="00B26F50">
      <w:pPr>
        <w:pStyle w:val="ListParagraph"/>
        <w:numPr>
          <w:ilvl w:val="0"/>
          <w:numId w:val="24"/>
        </w:numPr>
        <w:jc w:val="both"/>
        <w:rPr>
          <w:noProof/>
          <w:lang w:val="sr-Cyrl-RS"/>
        </w:rPr>
      </w:pPr>
      <w:r>
        <w:rPr>
          <w:noProof/>
          <w:lang w:val="sr-Cyrl-RS"/>
        </w:rPr>
        <w:t xml:space="preserve">да се у оквиру </w:t>
      </w:r>
      <w:r w:rsidR="00371C65">
        <w:rPr>
          <w:noProof/>
          <w:lang w:val="sr-Cyrl-RS"/>
        </w:rPr>
        <w:t>истог</w:t>
      </w:r>
      <w:r>
        <w:rPr>
          <w:noProof/>
          <w:lang w:val="sr-Cyrl-RS"/>
        </w:rPr>
        <w:t xml:space="preserve"> привредног суда</w:t>
      </w:r>
      <w:r w:rsidR="00371C65">
        <w:rPr>
          <w:noProof/>
          <w:lang w:val="sr-Cyrl-RS"/>
        </w:rPr>
        <w:t xml:space="preserve">, поступање једног </w:t>
      </w:r>
      <w:r>
        <w:rPr>
          <w:noProof/>
          <w:lang w:val="sr-Cyrl-RS"/>
        </w:rPr>
        <w:t>судије</w:t>
      </w:r>
      <w:r w:rsidR="00371C65">
        <w:rPr>
          <w:noProof/>
          <w:lang w:val="sr-Cyrl-RS"/>
        </w:rPr>
        <w:t xml:space="preserve"> у вези са одобравањем трошкова разликује</w:t>
      </w:r>
      <w:r w:rsidR="00734480">
        <w:rPr>
          <w:noProof/>
          <w:lang w:val="sr-Cyrl-RS"/>
        </w:rPr>
        <w:t xml:space="preserve"> од других судија</w:t>
      </w:r>
      <w:r w:rsidR="00371C65">
        <w:rPr>
          <w:noProof/>
          <w:lang w:val="sr-Cyrl-RS"/>
        </w:rPr>
        <w:t>, у смислу да</w:t>
      </w:r>
      <w:r w:rsidRPr="00B26F50">
        <w:rPr>
          <w:noProof/>
          <w:lang w:val="sr-Cyrl-RS"/>
        </w:rPr>
        <w:t xml:space="preserve"> </w:t>
      </w:r>
      <w:r>
        <w:rPr>
          <w:noProof/>
          <w:lang w:val="sr-Cyrl-RS"/>
        </w:rPr>
        <w:t>се</w:t>
      </w:r>
      <w:r w:rsidRPr="00B26F50">
        <w:rPr>
          <w:noProof/>
          <w:lang w:val="sr-Cyrl-RS"/>
        </w:rPr>
        <w:t xml:space="preserve"> </w:t>
      </w:r>
      <w:r w:rsidR="00371C65">
        <w:rPr>
          <w:noProof/>
          <w:lang w:val="sr-Cyrl-RS"/>
        </w:rPr>
        <w:t xml:space="preserve">тражи </w:t>
      </w:r>
      <w:r>
        <w:rPr>
          <w:noProof/>
          <w:lang w:val="sr-Cyrl-RS"/>
        </w:rPr>
        <w:t>подно</w:t>
      </w:r>
      <w:r w:rsidR="00371C65">
        <w:rPr>
          <w:noProof/>
          <w:lang w:val="sr-Cyrl-RS"/>
        </w:rPr>
        <w:t>шење</w:t>
      </w:r>
      <w:r w:rsidRPr="00B26F50">
        <w:rPr>
          <w:noProof/>
          <w:lang w:val="sr-Cyrl-RS"/>
        </w:rPr>
        <w:t xml:space="preserve"> </w:t>
      </w:r>
      <w:r>
        <w:rPr>
          <w:noProof/>
          <w:lang w:val="sr-Cyrl-RS"/>
        </w:rPr>
        <w:t>захтев</w:t>
      </w:r>
      <w:r w:rsidR="00371C65">
        <w:rPr>
          <w:noProof/>
          <w:lang w:val="sr-Cyrl-RS"/>
        </w:rPr>
        <w:t>а</w:t>
      </w:r>
      <w:r w:rsidRPr="00B26F50">
        <w:rPr>
          <w:noProof/>
          <w:lang w:val="sr-Cyrl-RS"/>
        </w:rPr>
        <w:t xml:space="preserve"> </w:t>
      </w:r>
      <w:r>
        <w:rPr>
          <w:noProof/>
          <w:lang w:val="sr-Cyrl-RS"/>
        </w:rPr>
        <w:t>за</w:t>
      </w:r>
      <w:r w:rsidRPr="00B26F50">
        <w:rPr>
          <w:noProof/>
          <w:lang w:val="sr-Cyrl-RS"/>
        </w:rPr>
        <w:t xml:space="preserve"> </w:t>
      </w:r>
      <w:r>
        <w:rPr>
          <w:noProof/>
          <w:lang w:val="sr-Cyrl-RS"/>
        </w:rPr>
        <w:t>исплату</w:t>
      </w:r>
      <w:r w:rsidRPr="00B26F50">
        <w:rPr>
          <w:noProof/>
          <w:lang w:val="sr-Cyrl-RS"/>
        </w:rPr>
        <w:t xml:space="preserve"> </w:t>
      </w:r>
      <w:r>
        <w:rPr>
          <w:noProof/>
          <w:lang w:val="sr-Cyrl-RS"/>
        </w:rPr>
        <w:t>стварно</w:t>
      </w:r>
      <w:r w:rsidRPr="00B26F50">
        <w:rPr>
          <w:noProof/>
          <w:lang w:val="sr-Cyrl-RS"/>
        </w:rPr>
        <w:t xml:space="preserve"> </w:t>
      </w:r>
      <w:r>
        <w:rPr>
          <w:noProof/>
          <w:lang w:val="sr-Cyrl-RS"/>
        </w:rPr>
        <w:t>насталих</w:t>
      </w:r>
      <w:r w:rsidRPr="00B26F50">
        <w:rPr>
          <w:noProof/>
          <w:lang w:val="sr-Cyrl-RS"/>
        </w:rPr>
        <w:t xml:space="preserve"> </w:t>
      </w:r>
      <w:r>
        <w:rPr>
          <w:noProof/>
          <w:lang w:val="sr-Cyrl-RS"/>
        </w:rPr>
        <w:t>трошкова</w:t>
      </w:r>
      <w:r w:rsidRPr="00B26F50">
        <w:rPr>
          <w:noProof/>
          <w:lang w:val="sr-Cyrl-RS"/>
        </w:rPr>
        <w:t xml:space="preserve">, </w:t>
      </w:r>
      <w:r w:rsidR="00371C65">
        <w:rPr>
          <w:noProof/>
          <w:lang w:val="sr-Cyrl-RS"/>
        </w:rPr>
        <w:t>као и да је</w:t>
      </w:r>
      <w:r w:rsidRPr="00B26F50">
        <w:rPr>
          <w:noProof/>
          <w:lang w:val="sr-Cyrl-RS"/>
        </w:rPr>
        <w:t xml:space="preserve"> </w:t>
      </w:r>
      <w:r w:rsidR="00371C65">
        <w:rPr>
          <w:noProof/>
          <w:lang w:val="sr-Cyrl-RS"/>
        </w:rPr>
        <w:t xml:space="preserve">поводом тога </w:t>
      </w:r>
      <w:r>
        <w:rPr>
          <w:noProof/>
          <w:lang w:val="sr-Cyrl-RS"/>
        </w:rPr>
        <w:t>договорено</w:t>
      </w:r>
      <w:r w:rsidRPr="00B26F50">
        <w:rPr>
          <w:noProof/>
          <w:lang w:val="sr-Cyrl-RS"/>
        </w:rPr>
        <w:t xml:space="preserve"> </w:t>
      </w:r>
      <w:r>
        <w:rPr>
          <w:noProof/>
          <w:lang w:val="sr-Cyrl-RS"/>
        </w:rPr>
        <w:t>да</w:t>
      </w:r>
      <w:r w:rsidRPr="00B26F50">
        <w:rPr>
          <w:noProof/>
          <w:lang w:val="sr-Cyrl-RS"/>
        </w:rPr>
        <w:t xml:space="preserve"> </w:t>
      </w:r>
      <w:r>
        <w:rPr>
          <w:noProof/>
          <w:lang w:val="sr-Cyrl-RS"/>
        </w:rPr>
        <w:t>се</w:t>
      </w:r>
      <w:r w:rsidR="00371C65">
        <w:rPr>
          <w:noProof/>
          <w:lang w:val="sr-Cyrl-RS"/>
        </w:rPr>
        <w:t xml:space="preserve"> судији</w:t>
      </w:r>
      <w:r w:rsidRPr="00B26F50">
        <w:rPr>
          <w:noProof/>
          <w:lang w:val="sr-Cyrl-RS"/>
        </w:rPr>
        <w:t xml:space="preserve"> </w:t>
      </w:r>
      <w:r>
        <w:rPr>
          <w:noProof/>
          <w:lang w:val="sr-Cyrl-RS"/>
        </w:rPr>
        <w:t>не</w:t>
      </w:r>
      <w:r w:rsidRPr="00B26F50">
        <w:rPr>
          <w:noProof/>
          <w:lang w:val="sr-Cyrl-RS"/>
        </w:rPr>
        <w:t xml:space="preserve"> </w:t>
      </w:r>
      <w:r>
        <w:rPr>
          <w:noProof/>
          <w:lang w:val="sr-Cyrl-RS"/>
        </w:rPr>
        <w:t>подноси</w:t>
      </w:r>
      <w:r w:rsidRPr="00B26F50">
        <w:rPr>
          <w:noProof/>
          <w:lang w:val="sr-Cyrl-RS"/>
        </w:rPr>
        <w:t xml:space="preserve"> </w:t>
      </w:r>
      <w:r>
        <w:rPr>
          <w:noProof/>
          <w:lang w:val="sr-Cyrl-RS"/>
        </w:rPr>
        <w:t>план</w:t>
      </w:r>
      <w:r w:rsidRPr="00B26F50">
        <w:rPr>
          <w:noProof/>
          <w:lang w:val="sr-Cyrl-RS"/>
        </w:rPr>
        <w:t xml:space="preserve"> </w:t>
      </w:r>
      <w:r>
        <w:rPr>
          <w:noProof/>
          <w:lang w:val="sr-Cyrl-RS"/>
        </w:rPr>
        <w:t>трошкова</w:t>
      </w:r>
      <w:r w:rsidRPr="00B26F50">
        <w:rPr>
          <w:noProof/>
          <w:lang w:val="sr-Cyrl-RS"/>
        </w:rPr>
        <w:t xml:space="preserve"> </w:t>
      </w:r>
      <w:r>
        <w:rPr>
          <w:noProof/>
          <w:lang w:val="sr-Cyrl-RS"/>
        </w:rPr>
        <w:t>на</w:t>
      </w:r>
      <w:r w:rsidRPr="00B26F50">
        <w:rPr>
          <w:noProof/>
          <w:lang w:val="sr-Cyrl-RS"/>
        </w:rPr>
        <w:t xml:space="preserve"> </w:t>
      </w:r>
      <w:r>
        <w:rPr>
          <w:noProof/>
          <w:lang w:val="sr-Cyrl-RS"/>
        </w:rPr>
        <w:t>крају</w:t>
      </w:r>
      <w:r w:rsidRPr="00B26F50">
        <w:rPr>
          <w:noProof/>
          <w:lang w:val="sr-Cyrl-RS"/>
        </w:rPr>
        <w:t xml:space="preserve"> </w:t>
      </w:r>
      <w:r>
        <w:rPr>
          <w:noProof/>
          <w:lang w:val="sr-Cyrl-RS"/>
        </w:rPr>
        <w:t>месеца</w:t>
      </w:r>
      <w:r w:rsidRPr="00B26F50">
        <w:rPr>
          <w:noProof/>
          <w:lang w:val="sr-Cyrl-RS"/>
        </w:rPr>
        <w:t xml:space="preserve"> </w:t>
      </w:r>
      <w:r>
        <w:rPr>
          <w:noProof/>
          <w:lang w:val="sr-Cyrl-RS"/>
        </w:rPr>
        <w:t>за</w:t>
      </w:r>
      <w:r w:rsidRPr="00B26F50">
        <w:rPr>
          <w:noProof/>
          <w:lang w:val="sr-Cyrl-RS"/>
        </w:rPr>
        <w:t xml:space="preserve"> </w:t>
      </w:r>
      <w:r>
        <w:rPr>
          <w:noProof/>
          <w:lang w:val="sr-Cyrl-RS"/>
        </w:rPr>
        <w:t>наредни</w:t>
      </w:r>
      <w:r w:rsidRPr="00B26F50">
        <w:rPr>
          <w:noProof/>
          <w:lang w:val="sr-Cyrl-RS"/>
        </w:rPr>
        <w:t xml:space="preserve"> </w:t>
      </w:r>
      <w:r>
        <w:rPr>
          <w:noProof/>
          <w:lang w:val="sr-Cyrl-RS"/>
        </w:rPr>
        <w:t>месец</w:t>
      </w:r>
      <w:r w:rsidRPr="00B26F50">
        <w:rPr>
          <w:noProof/>
          <w:lang w:val="sr-Cyrl-RS"/>
        </w:rPr>
        <w:t xml:space="preserve">, </w:t>
      </w:r>
      <w:r>
        <w:rPr>
          <w:noProof/>
          <w:lang w:val="sr-Cyrl-RS"/>
        </w:rPr>
        <w:t>већ</w:t>
      </w:r>
      <w:r w:rsidRPr="00B26F50">
        <w:rPr>
          <w:noProof/>
          <w:lang w:val="sr-Cyrl-RS"/>
        </w:rPr>
        <w:t xml:space="preserve"> </w:t>
      </w:r>
      <w:r>
        <w:rPr>
          <w:noProof/>
          <w:lang w:val="sr-Cyrl-RS"/>
        </w:rPr>
        <w:t>наредног</w:t>
      </w:r>
      <w:r w:rsidRPr="00B26F50">
        <w:rPr>
          <w:noProof/>
          <w:lang w:val="sr-Cyrl-RS"/>
        </w:rPr>
        <w:t xml:space="preserve"> </w:t>
      </w:r>
      <w:r>
        <w:rPr>
          <w:noProof/>
          <w:lang w:val="sr-Cyrl-RS"/>
        </w:rPr>
        <w:t>месеца</w:t>
      </w:r>
      <w:r w:rsidRPr="00B26F50">
        <w:rPr>
          <w:noProof/>
          <w:lang w:val="sr-Cyrl-RS"/>
        </w:rPr>
        <w:t xml:space="preserve"> </w:t>
      </w:r>
      <w:r>
        <w:rPr>
          <w:noProof/>
          <w:lang w:val="sr-Cyrl-RS"/>
        </w:rPr>
        <w:t>за</w:t>
      </w:r>
      <w:r w:rsidRPr="00B26F50">
        <w:rPr>
          <w:noProof/>
          <w:lang w:val="sr-Cyrl-RS"/>
        </w:rPr>
        <w:t xml:space="preserve"> </w:t>
      </w:r>
      <w:r>
        <w:rPr>
          <w:noProof/>
          <w:lang w:val="sr-Cyrl-RS"/>
        </w:rPr>
        <w:t>претходни</w:t>
      </w:r>
      <w:r w:rsidR="00371C65">
        <w:rPr>
          <w:noProof/>
          <w:lang w:val="sr-Cyrl-RS"/>
        </w:rPr>
        <w:t>,</w:t>
      </w:r>
      <w:r w:rsidRPr="00B26F50">
        <w:rPr>
          <w:noProof/>
          <w:lang w:val="sr-Cyrl-RS"/>
        </w:rPr>
        <w:t xml:space="preserve"> </w:t>
      </w:r>
      <w:r>
        <w:rPr>
          <w:noProof/>
          <w:lang w:val="sr-Cyrl-RS"/>
        </w:rPr>
        <w:t>где</w:t>
      </w:r>
      <w:r w:rsidRPr="00B26F50">
        <w:rPr>
          <w:noProof/>
          <w:lang w:val="sr-Cyrl-RS"/>
        </w:rPr>
        <w:t xml:space="preserve"> </w:t>
      </w:r>
      <w:r>
        <w:rPr>
          <w:noProof/>
          <w:lang w:val="sr-Cyrl-RS"/>
        </w:rPr>
        <w:t>се</w:t>
      </w:r>
      <w:r w:rsidRPr="00B26F50">
        <w:rPr>
          <w:noProof/>
          <w:lang w:val="sr-Cyrl-RS"/>
        </w:rPr>
        <w:t xml:space="preserve"> </w:t>
      </w:r>
      <w:r>
        <w:rPr>
          <w:noProof/>
          <w:lang w:val="sr-Cyrl-RS"/>
        </w:rPr>
        <w:t>уз</w:t>
      </w:r>
      <w:r w:rsidRPr="00B26F50">
        <w:rPr>
          <w:noProof/>
          <w:lang w:val="sr-Cyrl-RS"/>
        </w:rPr>
        <w:t xml:space="preserve"> </w:t>
      </w:r>
      <w:r>
        <w:rPr>
          <w:noProof/>
          <w:lang w:val="sr-Cyrl-RS"/>
        </w:rPr>
        <w:t>такав</w:t>
      </w:r>
      <w:r w:rsidRPr="00B26F50">
        <w:rPr>
          <w:noProof/>
          <w:lang w:val="sr-Cyrl-RS"/>
        </w:rPr>
        <w:t xml:space="preserve"> </w:t>
      </w:r>
      <w:r>
        <w:rPr>
          <w:noProof/>
          <w:lang w:val="sr-Cyrl-RS"/>
        </w:rPr>
        <w:t>план</w:t>
      </w:r>
      <w:r w:rsidRPr="00B26F50">
        <w:rPr>
          <w:noProof/>
          <w:lang w:val="sr-Cyrl-RS"/>
        </w:rPr>
        <w:t xml:space="preserve"> </w:t>
      </w:r>
      <w:r>
        <w:rPr>
          <w:noProof/>
          <w:lang w:val="sr-Cyrl-RS"/>
        </w:rPr>
        <w:t>доставља</w:t>
      </w:r>
      <w:r w:rsidR="00371C65">
        <w:rPr>
          <w:noProof/>
          <w:lang w:val="sr-Cyrl-RS"/>
        </w:rPr>
        <w:t xml:space="preserve"> и</w:t>
      </w:r>
      <w:r w:rsidRPr="00B26F50">
        <w:rPr>
          <w:noProof/>
          <w:lang w:val="sr-Cyrl-RS"/>
        </w:rPr>
        <w:t xml:space="preserve"> </w:t>
      </w:r>
      <w:r>
        <w:rPr>
          <w:noProof/>
          <w:lang w:val="sr-Cyrl-RS"/>
        </w:rPr>
        <w:t>спецификација</w:t>
      </w:r>
      <w:r w:rsidRPr="00B26F50">
        <w:rPr>
          <w:noProof/>
          <w:lang w:val="sr-Cyrl-RS"/>
        </w:rPr>
        <w:t xml:space="preserve"> </w:t>
      </w:r>
      <w:r>
        <w:rPr>
          <w:noProof/>
          <w:lang w:val="sr-Cyrl-RS"/>
        </w:rPr>
        <w:t>насталих</w:t>
      </w:r>
      <w:r w:rsidRPr="00B26F50">
        <w:rPr>
          <w:noProof/>
          <w:lang w:val="sr-Cyrl-RS"/>
        </w:rPr>
        <w:t xml:space="preserve"> </w:t>
      </w:r>
      <w:r>
        <w:rPr>
          <w:noProof/>
          <w:lang w:val="sr-Cyrl-RS"/>
        </w:rPr>
        <w:t>трошкова</w:t>
      </w:r>
      <w:r w:rsidRPr="00B26F50">
        <w:rPr>
          <w:noProof/>
          <w:lang w:val="sr-Cyrl-RS"/>
        </w:rPr>
        <w:t xml:space="preserve"> </w:t>
      </w:r>
      <w:r>
        <w:rPr>
          <w:noProof/>
          <w:lang w:val="sr-Cyrl-RS"/>
        </w:rPr>
        <w:t>које</w:t>
      </w:r>
      <w:r w:rsidRPr="00B26F50">
        <w:rPr>
          <w:noProof/>
          <w:lang w:val="sr-Cyrl-RS"/>
        </w:rPr>
        <w:t xml:space="preserve"> </w:t>
      </w:r>
      <w:r>
        <w:rPr>
          <w:noProof/>
          <w:lang w:val="sr-Cyrl-RS"/>
        </w:rPr>
        <w:t>судија</w:t>
      </w:r>
      <w:r w:rsidRPr="00B26F50">
        <w:rPr>
          <w:noProof/>
          <w:lang w:val="sr-Cyrl-RS"/>
        </w:rPr>
        <w:t xml:space="preserve"> </w:t>
      </w:r>
      <w:r>
        <w:rPr>
          <w:noProof/>
          <w:lang w:val="sr-Cyrl-RS"/>
        </w:rPr>
        <w:t>одобрава</w:t>
      </w:r>
      <w:r w:rsidRPr="00B26F50">
        <w:rPr>
          <w:noProof/>
          <w:lang w:val="sr-Cyrl-RS"/>
        </w:rPr>
        <w:t>.</w:t>
      </w:r>
    </w:p>
    <w:p w:rsidR="006829D9" w:rsidRPr="00E30B39" w:rsidRDefault="00E30B39" w:rsidP="00C918EF">
      <w:pPr>
        <w:pStyle w:val="ListParagraph"/>
        <w:numPr>
          <w:ilvl w:val="0"/>
          <w:numId w:val="24"/>
        </w:numPr>
        <w:jc w:val="both"/>
        <w:rPr>
          <w:noProof/>
          <w:lang w:val="sr-Cyrl-RS"/>
        </w:rPr>
      </w:pPr>
      <w:r w:rsidRPr="00E30B39">
        <w:rPr>
          <w:noProof/>
          <w:lang w:val="sr-Cyrl-RS"/>
        </w:rPr>
        <w:t xml:space="preserve">да се често </w:t>
      </w:r>
      <w:r w:rsidR="006829D9" w:rsidRPr="00E30B39">
        <w:rPr>
          <w:noProof/>
          <w:lang w:val="sr-Cyrl-RS"/>
        </w:rPr>
        <w:t>у првих годину до годину и по дана</w:t>
      </w:r>
      <w:r>
        <w:rPr>
          <w:noProof/>
          <w:lang w:val="sr-Cyrl-RS"/>
        </w:rPr>
        <w:t xml:space="preserve"> трајања стечајног поступка од стечајног управника</w:t>
      </w:r>
      <w:r w:rsidR="006829D9" w:rsidRPr="00E30B39">
        <w:rPr>
          <w:noProof/>
          <w:lang w:val="sr-Cyrl-RS"/>
        </w:rPr>
        <w:t xml:space="preserve"> не захтева подношење доказа</w:t>
      </w:r>
      <w:r>
        <w:rPr>
          <w:noProof/>
          <w:lang w:val="sr-Cyrl-RS"/>
        </w:rPr>
        <w:t xml:space="preserve"> за стварно настале трошкове</w:t>
      </w:r>
      <w:r w:rsidR="006829D9" w:rsidRPr="00E30B39">
        <w:rPr>
          <w:noProof/>
          <w:lang w:val="sr-Cyrl-RS"/>
        </w:rPr>
        <w:t xml:space="preserve">, да би се потом износ накнаде свео на минимум или обуставио. </w:t>
      </w:r>
    </w:p>
    <w:p w:rsidR="006829D9" w:rsidRDefault="006829D9" w:rsidP="006829D9">
      <w:pPr>
        <w:ind w:firstLine="720"/>
        <w:jc w:val="both"/>
        <w:rPr>
          <w:noProof/>
          <w:lang w:val="sr-Cyrl-RS"/>
        </w:rPr>
      </w:pPr>
      <w:r>
        <w:rPr>
          <w:noProof/>
          <w:lang w:val="sr-Cyrl-RS"/>
        </w:rPr>
        <w:t>Према наводима стечајних управника</w:t>
      </w:r>
      <w:r w:rsidR="000E062D">
        <w:rPr>
          <w:noProof/>
          <w:lang w:val="sr-Cyrl-RS"/>
        </w:rPr>
        <w:t xml:space="preserve"> – учесника анкете</w:t>
      </w:r>
      <w:r>
        <w:rPr>
          <w:noProof/>
          <w:lang w:val="sr-Cyrl-RS"/>
        </w:rPr>
        <w:t xml:space="preserve">, у свим привредним судовима, </w:t>
      </w:r>
      <w:r w:rsidRPr="00323E8A">
        <w:rPr>
          <w:b/>
          <w:noProof/>
          <w:lang w:val="sr-Cyrl-RS"/>
        </w:rPr>
        <w:t>накнада трошкова стечајног управника одређује се на предлог стечајног управника</w:t>
      </w:r>
      <w:r>
        <w:rPr>
          <w:noProof/>
          <w:lang w:val="sr-Cyrl-RS"/>
        </w:rPr>
        <w:t xml:space="preserve">, </w:t>
      </w:r>
      <w:r w:rsidR="000E062D">
        <w:rPr>
          <w:noProof/>
          <w:lang w:val="sr-Cyrl-RS"/>
        </w:rPr>
        <w:t xml:space="preserve">у највећем броју случајева </w:t>
      </w:r>
      <w:r w:rsidRPr="00323E8A">
        <w:rPr>
          <w:b/>
          <w:noProof/>
          <w:lang w:val="sr-Cyrl-RS"/>
        </w:rPr>
        <w:t>зависно од величине и сложености конкретног стечајног поступка, као и од удаљности имовине стечајног дужника од места у ком је канцеларија стечајног управника</w:t>
      </w:r>
      <w:r>
        <w:rPr>
          <w:noProof/>
          <w:lang w:val="sr-Cyrl-RS"/>
        </w:rPr>
        <w:t>.</w:t>
      </w:r>
      <w:r w:rsidR="00323E8A">
        <w:rPr>
          <w:noProof/>
          <w:lang w:val="sr-Cyrl-RS"/>
        </w:rPr>
        <w:t xml:space="preserve"> У вези са тим шта који трошкови чине накнаду трошкова, учесници анкете су се изјаснили на следећи начин: </w:t>
      </w:r>
    </w:p>
    <w:tbl>
      <w:tblPr>
        <w:tblW w:w="10425" w:type="dxa"/>
        <w:jc w:val="center"/>
        <w:tblLook w:val="04A0" w:firstRow="1" w:lastRow="0" w:firstColumn="1" w:lastColumn="0" w:noHBand="0" w:noVBand="1"/>
      </w:tblPr>
      <w:tblGrid>
        <w:gridCol w:w="1075"/>
        <w:gridCol w:w="3960"/>
        <w:gridCol w:w="5390"/>
      </w:tblGrid>
      <w:tr w:rsidR="000E062D" w:rsidRPr="000E062D" w:rsidTr="000E062D">
        <w:trPr>
          <w:trHeight w:val="765"/>
          <w:jc w:val="center"/>
        </w:trPr>
        <w:tc>
          <w:tcPr>
            <w:tcW w:w="1075" w:type="dxa"/>
            <w:vMerge w:val="restart"/>
            <w:tcBorders>
              <w:top w:val="single" w:sz="4" w:space="0" w:color="auto"/>
              <w:left w:val="single" w:sz="4" w:space="0" w:color="auto"/>
              <w:bottom w:val="single" w:sz="4" w:space="0" w:color="auto"/>
              <w:right w:val="single" w:sz="4" w:space="0" w:color="auto"/>
            </w:tcBorders>
            <w:shd w:val="clear" w:color="000000" w:fill="336699"/>
            <w:vAlign w:val="center"/>
            <w:hideMark/>
          </w:tcPr>
          <w:p w:rsidR="000E062D" w:rsidRPr="000E062D" w:rsidRDefault="000E062D" w:rsidP="000E062D">
            <w:pPr>
              <w:spacing w:after="0" w:line="240" w:lineRule="auto"/>
              <w:jc w:val="center"/>
              <w:rPr>
                <w:rFonts w:ascii="Corbel" w:eastAsia="Times New Roman" w:hAnsi="Corbel" w:cs="Times New Roman"/>
                <w:b/>
                <w:bCs/>
                <w:color w:val="FFFFFF"/>
                <w:sz w:val="16"/>
                <w:szCs w:val="16"/>
                <w:lang w:eastAsia="en-US"/>
              </w:rPr>
            </w:pPr>
            <w:r w:rsidRPr="000E062D">
              <w:rPr>
                <w:rFonts w:ascii="Corbel" w:eastAsia="Times New Roman" w:hAnsi="Corbel" w:cs="Times New Roman"/>
                <w:b/>
                <w:bCs/>
                <w:color w:val="FFFFFF"/>
                <w:sz w:val="16"/>
                <w:szCs w:val="16"/>
                <w:lang w:eastAsia="en-US"/>
              </w:rPr>
              <w:t>Привредни суд</w:t>
            </w:r>
          </w:p>
        </w:tc>
        <w:tc>
          <w:tcPr>
            <w:tcW w:w="3960"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rsidR="000E062D" w:rsidRPr="000E062D" w:rsidRDefault="000E062D" w:rsidP="000E062D">
            <w:pPr>
              <w:spacing w:after="0" w:line="240" w:lineRule="auto"/>
              <w:jc w:val="center"/>
              <w:rPr>
                <w:rFonts w:ascii="Corbel" w:eastAsia="Times New Roman" w:hAnsi="Corbel" w:cs="Times New Roman"/>
                <w:b/>
                <w:bCs/>
                <w:color w:val="000000"/>
                <w:sz w:val="16"/>
                <w:szCs w:val="16"/>
                <w:lang w:eastAsia="en-US"/>
              </w:rPr>
            </w:pPr>
            <w:r w:rsidRPr="000E062D">
              <w:rPr>
                <w:rFonts w:ascii="Corbel" w:eastAsia="Times New Roman" w:hAnsi="Corbel" w:cs="Times New Roman"/>
                <w:b/>
                <w:bCs/>
                <w:color w:val="000000"/>
                <w:sz w:val="16"/>
                <w:szCs w:val="16"/>
                <w:lang w:eastAsia="en-US"/>
              </w:rPr>
              <w:t>Шта чини накнаду</w:t>
            </w:r>
          </w:p>
        </w:tc>
        <w:tc>
          <w:tcPr>
            <w:tcW w:w="5390"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rsidR="000E062D" w:rsidRPr="000E062D" w:rsidRDefault="000E062D" w:rsidP="000E062D">
            <w:pPr>
              <w:spacing w:after="0" w:line="240" w:lineRule="auto"/>
              <w:jc w:val="center"/>
              <w:rPr>
                <w:rFonts w:ascii="Corbel" w:eastAsia="Times New Roman" w:hAnsi="Corbel" w:cs="Times New Roman"/>
                <w:b/>
                <w:bCs/>
                <w:color w:val="000000"/>
                <w:sz w:val="16"/>
                <w:szCs w:val="16"/>
                <w:lang w:eastAsia="en-US"/>
              </w:rPr>
            </w:pPr>
            <w:r w:rsidRPr="000E062D">
              <w:rPr>
                <w:rFonts w:ascii="Corbel" w:eastAsia="Times New Roman" w:hAnsi="Corbel" w:cs="Times New Roman"/>
                <w:b/>
                <w:bCs/>
                <w:color w:val="000000"/>
                <w:sz w:val="16"/>
                <w:szCs w:val="16"/>
                <w:lang w:eastAsia="en-US"/>
              </w:rPr>
              <w:t>Напомена учесника анкете</w:t>
            </w:r>
          </w:p>
        </w:tc>
      </w:tr>
      <w:tr w:rsidR="000E062D" w:rsidRPr="000E062D" w:rsidTr="000E062D">
        <w:trPr>
          <w:trHeight w:val="423"/>
          <w:jc w:val="center"/>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0E062D" w:rsidRPr="000E062D" w:rsidRDefault="000E062D" w:rsidP="000E062D">
            <w:pPr>
              <w:spacing w:after="0" w:line="240" w:lineRule="auto"/>
              <w:rPr>
                <w:rFonts w:ascii="Corbel" w:eastAsia="Times New Roman" w:hAnsi="Corbel" w:cs="Times New Roman"/>
                <w:b/>
                <w:bCs/>
                <w:color w:val="FFFFFF"/>
                <w:sz w:val="16"/>
                <w:szCs w:val="16"/>
                <w:lang w:eastAsia="en-US"/>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0E062D" w:rsidRPr="000E062D" w:rsidRDefault="000E062D" w:rsidP="000E062D">
            <w:pPr>
              <w:spacing w:after="0" w:line="240" w:lineRule="auto"/>
              <w:rPr>
                <w:rFonts w:ascii="Corbel" w:eastAsia="Times New Roman" w:hAnsi="Corbel" w:cs="Times New Roman"/>
                <w:b/>
                <w:bCs/>
                <w:color w:val="000000"/>
                <w:sz w:val="16"/>
                <w:szCs w:val="16"/>
                <w:lang w:eastAsia="en-US"/>
              </w:rPr>
            </w:pP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0E062D" w:rsidRPr="000E062D" w:rsidRDefault="000E062D" w:rsidP="000E062D">
            <w:pPr>
              <w:spacing w:after="0" w:line="240" w:lineRule="auto"/>
              <w:rPr>
                <w:rFonts w:ascii="Corbel" w:eastAsia="Times New Roman" w:hAnsi="Corbel" w:cs="Times New Roman"/>
                <w:b/>
                <w:bCs/>
                <w:color w:val="000000"/>
                <w:sz w:val="16"/>
                <w:szCs w:val="16"/>
                <w:lang w:eastAsia="en-US"/>
              </w:rPr>
            </w:pPr>
          </w:p>
        </w:tc>
      </w:tr>
      <w:tr w:rsidR="000E062D" w:rsidRPr="000E062D" w:rsidTr="000E062D">
        <w:trPr>
          <w:trHeight w:val="1372"/>
          <w:jc w:val="center"/>
        </w:trPr>
        <w:tc>
          <w:tcPr>
            <w:tcW w:w="1075" w:type="dxa"/>
            <w:tcBorders>
              <w:top w:val="nil"/>
              <w:left w:val="single" w:sz="4" w:space="0" w:color="auto"/>
              <w:bottom w:val="single" w:sz="4" w:space="0" w:color="auto"/>
              <w:right w:val="single" w:sz="4" w:space="0" w:color="auto"/>
            </w:tcBorders>
            <w:shd w:val="clear" w:color="000000" w:fill="336699"/>
            <w:noWrap/>
            <w:vAlign w:val="center"/>
            <w:hideMark/>
          </w:tcPr>
          <w:p w:rsidR="000E062D" w:rsidRPr="000E062D" w:rsidRDefault="000E062D" w:rsidP="000E062D">
            <w:pPr>
              <w:spacing w:after="0" w:line="240" w:lineRule="auto"/>
              <w:rPr>
                <w:rFonts w:ascii="Corbel" w:eastAsia="Times New Roman" w:hAnsi="Corbel" w:cs="Times New Roman"/>
                <w:color w:val="FFFFFF"/>
                <w:sz w:val="16"/>
                <w:szCs w:val="16"/>
                <w:lang w:eastAsia="en-US"/>
              </w:rPr>
            </w:pPr>
            <w:r w:rsidRPr="000E062D">
              <w:rPr>
                <w:rFonts w:ascii="Corbel" w:eastAsia="Times New Roman" w:hAnsi="Corbel" w:cs="Times New Roman"/>
                <w:color w:val="FFFFFF"/>
                <w:sz w:val="16"/>
                <w:szCs w:val="16"/>
                <w:lang w:eastAsia="en-US"/>
              </w:rPr>
              <w:t>Београд</w:t>
            </w:r>
          </w:p>
        </w:tc>
        <w:tc>
          <w:tcPr>
            <w:tcW w:w="396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F6686F">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 xml:space="preserve">Накнада </w:t>
            </w:r>
            <w:r w:rsidRPr="000E062D">
              <w:rPr>
                <w:rFonts w:ascii="Corbel" w:eastAsia="Times New Roman" w:hAnsi="Corbel" w:cs="Times New Roman"/>
                <w:color w:val="1F4E79" w:themeColor="accent1" w:themeShade="80"/>
                <w:sz w:val="16"/>
                <w:szCs w:val="16"/>
                <w:lang w:eastAsia="en-US"/>
              </w:rPr>
              <w:t>путних трошкова</w:t>
            </w:r>
            <w:r w:rsidRPr="000E062D">
              <w:rPr>
                <w:rFonts w:ascii="Corbel" w:eastAsia="Times New Roman" w:hAnsi="Corbel" w:cs="Times New Roman"/>
                <w:color w:val="000000"/>
                <w:sz w:val="16"/>
                <w:szCs w:val="16"/>
                <w:lang w:eastAsia="en-US"/>
              </w:rPr>
              <w:t>, трошкова телефонских рачуна, трошкова канцеларијског материјала, трошкови на име ангажовања лица од стране стечајног управника у његовој агенцији</w:t>
            </w:r>
            <w:r w:rsidR="00F6686F">
              <w:rPr>
                <w:rFonts w:ascii="Corbel" w:eastAsia="Times New Roman" w:hAnsi="Corbel" w:cs="Times New Roman"/>
                <w:color w:val="000000"/>
                <w:sz w:val="16"/>
                <w:szCs w:val="16"/>
                <w:lang w:val="sr-Cyrl-RS" w:eastAsia="en-US"/>
              </w:rPr>
              <w:t>,</w:t>
            </w:r>
            <w:r w:rsidRPr="000E062D">
              <w:rPr>
                <w:rFonts w:ascii="Corbel" w:eastAsia="Times New Roman" w:hAnsi="Corbel" w:cs="Times New Roman"/>
                <w:color w:val="000000"/>
                <w:sz w:val="16"/>
                <w:szCs w:val="16"/>
                <w:lang w:eastAsia="en-US"/>
              </w:rPr>
              <w:t xml:space="preserve"> </w:t>
            </w:r>
            <w:r w:rsidRPr="00F6686F">
              <w:rPr>
                <w:rFonts w:ascii="Corbel" w:eastAsia="Times New Roman" w:hAnsi="Corbel" w:cs="Times New Roman"/>
                <w:color w:val="1F4E79" w:themeColor="accent1" w:themeShade="80"/>
                <w:sz w:val="16"/>
                <w:szCs w:val="16"/>
                <w:lang w:eastAsia="en-US"/>
              </w:rPr>
              <w:t>накнада за амортизацију сопственог возила стечајног управника, паркинг карте</w:t>
            </w:r>
            <w:r w:rsidRPr="000E062D">
              <w:rPr>
                <w:rFonts w:ascii="Corbel" w:eastAsia="Times New Roman" w:hAnsi="Corbel" w:cs="Times New Roman"/>
                <w:color w:val="000000"/>
                <w:sz w:val="16"/>
                <w:szCs w:val="16"/>
                <w:lang w:eastAsia="en-US"/>
              </w:rPr>
              <w:t xml:space="preserve"> и др.</w:t>
            </w:r>
          </w:p>
        </w:tc>
        <w:tc>
          <w:tcPr>
            <w:tcW w:w="539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F6686F">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 xml:space="preserve">Одређује се у зависности од: сложености и величине стечајног поступка, </w:t>
            </w:r>
            <w:r w:rsidRPr="00F6686F">
              <w:rPr>
                <w:rFonts w:ascii="Corbel" w:eastAsia="Times New Roman" w:hAnsi="Corbel" w:cs="Times New Roman"/>
                <w:color w:val="FF0000"/>
                <w:sz w:val="16"/>
                <w:szCs w:val="16"/>
                <w:lang w:eastAsia="en-US"/>
              </w:rPr>
              <w:t>броја поверилаца</w:t>
            </w:r>
            <w:r w:rsidRPr="000E062D">
              <w:rPr>
                <w:rFonts w:ascii="Corbel" w:eastAsia="Times New Roman" w:hAnsi="Corbel" w:cs="Times New Roman"/>
                <w:color w:val="000000"/>
                <w:sz w:val="16"/>
                <w:szCs w:val="16"/>
                <w:lang w:eastAsia="en-US"/>
              </w:rPr>
              <w:t>, као и удаљености имовине од седишта стечајног управника. обим</w:t>
            </w:r>
            <w:r w:rsidR="00F6686F">
              <w:rPr>
                <w:rFonts w:ascii="Corbel" w:eastAsia="Times New Roman" w:hAnsi="Corbel" w:cs="Times New Roman"/>
                <w:color w:val="000000"/>
                <w:sz w:val="16"/>
                <w:szCs w:val="16"/>
                <w:lang w:val="sr-Cyrl-RS" w:eastAsia="en-US"/>
              </w:rPr>
              <w:t>а</w:t>
            </w:r>
            <w:r w:rsidRPr="000E062D">
              <w:rPr>
                <w:rFonts w:ascii="Corbel" w:eastAsia="Times New Roman" w:hAnsi="Corbel" w:cs="Times New Roman"/>
                <w:color w:val="000000"/>
                <w:sz w:val="16"/>
                <w:szCs w:val="16"/>
                <w:lang w:eastAsia="en-US"/>
              </w:rPr>
              <w:t xml:space="preserve"> посла као и приход</w:t>
            </w:r>
            <w:r w:rsidR="00F6686F">
              <w:rPr>
                <w:rFonts w:ascii="Corbel" w:eastAsia="Times New Roman" w:hAnsi="Corbel" w:cs="Times New Roman"/>
                <w:color w:val="000000"/>
                <w:sz w:val="16"/>
                <w:szCs w:val="16"/>
                <w:lang w:val="sr-Cyrl-RS" w:eastAsia="en-US"/>
              </w:rPr>
              <w:t>а</w:t>
            </w:r>
            <w:r w:rsidRPr="000E062D">
              <w:rPr>
                <w:rFonts w:ascii="Corbel" w:eastAsia="Times New Roman" w:hAnsi="Corbel" w:cs="Times New Roman"/>
                <w:color w:val="000000"/>
                <w:sz w:val="16"/>
                <w:szCs w:val="16"/>
                <w:lang w:eastAsia="en-US"/>
              </w:rPr>
              <w:t xml:space="preserve"> које сте</w:t>
            </w:r>
            <w:r w:rsidR="00F6686F">
              <w:rPr>
                <w:rFonts w:ascii="Corbel" w:eastAsia="Times New Roman" w:hAnsi="Corbel" w:cs="Times New Roman"/>
                <w:color w:val="000000"/>
                <w:sz w:val="16"/>
                <w:szCs w:val="16"/>
                <w:lang w:val="sr-Cyrl-RS" w:eastAsia="en-US"/>
              </w:rPr>
              <w:t>ч</w:t>
            </w:r>
            <w:r w:rsidRPr="000E062D">
              <w:rPr>
                <w:rFonts w:ascii="Corbel" w:eastAsia="Times New Roman" w:hAnsi="Corbel" w:cs="Times New Roman"/>
                <w:color w:val="000000"/>
                <w:sz w:val="16"/>
                <w:szCs w:val="16"/>
                <w:lang w:eastAsia="en-US"/>
              </w:rPr>
              <w:t>ајни управник остварује у предметном сте</w:t>
            </w:r>
            <w:r w:rsidR="00F6686F">
              <w:rPr>
                <w:rFonts w:ascii="Corbel" w:eastAsia="Times New Roman" w:hAnsi="Corbel" w:cs="Times New Roman"/>
                <w:color w:val="000000"/>
                <w:sz w:val="16"/>
                <w:szCs w:val="16"/>
                <w:lang w:val="sr-Cyrl-RS" w:eastAsia="en-US"/>
              </w:rPr>
              <w:t>ч</w:t>
            </w:r>
            <w:r w:rsidRPr="000E062D">
              <w:rPr>
                <w:rFonts w:ascii="Corbel" w:eastAsia="Times New Roman" w:hAnsi="Corbel" w:cs="Times New Roman"/>
                <w:color w:val="000000"/>
                <w:sz w:val="16"/>
                <w:szCs w:val="16"/>
                <w:lang w:eastAsia="en-US"/>
              </w:rPr>
              <w:t>ајном поступку</w:t>
            </w:r>
          </w:p>
        </w:tc>
      </w:tr>
      <w:tr w:rsidR="000E062D" w:rsidRPr="000E062D" w:rsidTr="000E062D">
        <w:trPr>
          <w:trHeight w:val="510"/>
          <w:jc w:val="center"/>
        </w:trPr>
        <w:tc>
          <w:tcPr>
            <w:tcW w:w="1075" w:type="dxa"/>
            <w:tcBorders>
              <w:top w:val="nil"/>
              <w:left w:val="single" w:sz="4" w:space="0" w:color="auto"/>
              <w:bottom w:val="single" w:sz="4" w:space="0" w:color="auto"/>
              <w:right w:val="single" w:sz="4" w:space="0" w:color="auto"/>
            </w:tcBorders>
            <w:shd w:val="clear" w:color="000000" w:fill="336699"/>
            <w:noWrap/>
            <w:vAlign w:val="center"/>
            <w:hideMark/>
          </w:tcPr>
          <w:p w:rsidR="000E062D" w:rsidRPr="000E062D" w:rsidRDefault="000E062D" w:rsidP="000E062D">
            <w:pPr>
              <w:spacing w:after="0" w:line="240" w:lineRule="auto"/>
              <w:rPr>
                <w:rFonts w:ascii="Corbel" w:eastAsia="Times New Roman" w:hAnsi="Corbel" w:cs="Times New Roman"/>
                <w:color w:val="FFFFFF"/>
                <w:sz w:val="16"/>
                <w:szCs w:val="16"/>
                <w:lang w:eastAsia="en-US"/>
              </w:rPr>
            </w:pPr>
            <w:r w:rsidRPr="000E062D">
              <w:rPr>
                <w:rFonts w:ascii="Corbel" w:eastAsia="Times New Roman" w:hAnsi="Corbel" w:cs="Times New Roman"/>
                <w:color w:val="FFFFFF"/>
                <w:sz w:val="16"/>
                <w:szCs w:val="16"/>
                <w:lang w:eastAsia="en-US"/>
              </w:rPr>
              <w:t>Ваљево</w:t>
            </w:r>
          </w:p>
        </w:tc>
        <w:tc>
          <w:tcPr>
            <w:tcW w:w="396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 xml:space="preserve">Накнада </w:t>
            </w:r>
            <w:r w:rsidRPr="000E062D">
              <w:rPr>
                <w:rFonts w:ascii="Corbel" w:eastAsia="Times New Roman" w:hAnsi="Corbel" w:cs="Times New Roman"/>
                <w:color w:val="1F4E79" w:themeColor="accent1" w:themeShade="80"/>
                <w:sz w:val="16"/>
                <w:szCs w:val="16"/>
                <w:lang w:eastAsia="en-US"/>
              </w:rPr>
              <w:t>трошкова горива</w:t>
            </w:r>
            <w:r w:rsidRPr="000E062D">
              <w:rPr>
                <w:rFonts w:ascii="Corbel" w:eastAsia="Times New Roman" w:hAnsi="Corbel" w:cs="Times New Roman"/>
                <w:color w:val="000000"/>
                <w:sz w:val="16"/>
                <w:szCs w:val="16"/>
                <w:lang w:eastAsia="en-US"/>
              </w:rPr>
              <w:t xml:space="preserve">, телефонских рачуна, интернет сати и сл. </w:t>
            </w:r>
          </w:p>
        </w:tc>
        <w:tc>
          <w:tcPr>
            <w:tcW w:w="539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 xml:space="preserve">Одређује се у зависности од: вредности стечајне масе , сложености стечајног поступка, као и од локације имовине стечајног дужника  </w:t>
            </w:r>
          </w:p>
        </w:tc>
      </w:tr>
      <w:tr w:rsidR="000E062D" w:rsidRPr="000E062D" w:rsidTr="000E062D">
        <w:trPr>
          <w:trHeight w:val="1453"/>
          <w:jc w:val="center"/>
        </w:trPr>
        <w:tc>
          <w:tcPr>
            <w:tcW w:w="1075" w:type="dxa"/>
            <w:tcBorders>
              <w:top w:val="nil"/>
              <w:left w:val="single" w:sz="4" w:space="0" w:color="auto"/>
              <w:bottom w:val="single" w:sz="4" w:space="0" w:color="auto"/>
              <w:right w:val="single" w:sz="4" w:space="0" w:color="auto"/>
            </w:tcBorders>
            <w:shd w:val="clear" w:color="000000" w:fill="336699"/>
            <w:noWrap/>
            <w:vAlign w:val="center"/>
            <w:hideMark/>
          </w:tcPr>
          <w:p w:rsidR="000E062D" w:rsidRPr="000E062D" w:rsidRDefault="000E062D" w:rsidP="000E062D">
            <w:pPr>
              <w:spacing w:after="0" w:line="240" w:lineRule="auto"/>
              <w:rPr>
                <w:rFonts w:ascii="Corbel" w:eastAsia="Times New Roman" w:hAnsi="Corbel" w:cs="Times New Roman"/>
                <w:color w:val="FFFFFF"/>
                <w:sz w:val="16"/>
                <w:szCs w:val="16"/>
                <w:lang w:eastAsia="en-US"/>
              </w:rPr>
            </w:pPr>
            <w:r w:rsidRPr="000E062D">
              <w:rPr>
                <w:rFonts w:ascii="Corbel" w:eastAsia="Times New Roman" w:hAnsi="Corbel" w:cs="Times New Roman"/>
                <w:color w:val="FFFFFF"/>
                <w:sz w:val="16"/>
                <w:szCs w:val="16"/>
                <w:lang w:eastAsia="en-US"/>
              </w:rPr>
              <w:t>Зајечар</w:t>
            </w:r>
          </w:p>
        </w:tc>
        <w:tc>
          <w:tcPr>
            <w:tcW w:w="396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 xml:space="preserve">Накнада дела </w:t>
            </w:r>
            <w:r w:rsidRPr="000E062D">
              <w:rPr>
                <w:rFonts w:ascii="Corbel" w:eastAsia="Times New Roman" w:hAnsi="Corbel" w:cs="Times New Roman"/>
                <w:color w:val="1F4E79" w:themeColor="accent1" w:themeShade="80"/>
                <w:sz w:val="16"/>
                <w:szCs w:val="16"/>
                <w:lang w:eastAsia="en-US"/>
              </w:rPr>
              <w:t xml:space="preserve">путних трошкова </w:t>
            </w:r>
            <w:r w:rsidRPr="000E062D">
              <w:rPr>
                <w:rFonts w:ascii="Corbel" w:eastAsia="Times New Roman" w:hAnsi="Corbel" w:cs="Times New Roman"/>
                <w:color w:val="000000"/>
                <w:sz w:val="16"/>
                <w:szCs w:val="16"/>
                <w:lang w:eastAsia="en-US"/>
              </w:rPr>
              <w:t>и дела трошкова телефонских рачуна, најчешће у паушалном износу и то у почетку стечајног поступка, док касније стечајни судија најчешће исте не одобрава</w:t>
            </w:r>
          </w:p>
        </w:tc>
        <w:tc>
          <w:tcPr>
            <w:tcW w:w="539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Одређује се у зависности од удаљености имовине стечајног дужника од места канцеларије стечајног управника, као и од величине и сложености стечајног поступку. У образложењу предложених трошкова наводи се укупна километража по једном одласку, предвиђен број одлазака у конкретном месецу и др), стечајни судија одређује паушални износ накнаде трошкова стечајног управника, најчешће претежним оспоравањем предложених трошкова.</w:t>
            </w:r>
          </w:p>
        </w:tc>
      </w:tr>
      <w:tr w:rsidR="000E062D" w:rsidRPr="000E062D" w:rsidTr="000E062D">
        <w:trPr>
          <w:trHeight w:val="1156"/>
          <w:jc w:val="center"/>
        </w:trPr>
        <w:tc>
          <w:tcPr>
            <w:tcW w:w="1075" w:type="dxa"/>
            <w:tcBorders>
              <w:top w:val="nil"/>
              <w:left w:val="single" w:sz="4" w:space="0" w:color="auto"/>
              <w:bottom w:val="single" w:sz="4" w:space="0" w:color="auto"/>
              <w:right w:val="single" w:sz="4" w:space="0" w:color="auto"/>
            </w:tcBorders>
            <w:shd w:val="clear" w:color="000000" w:fill="336699"/>
            <w:noWrap/>
            <w:vAlign w:val="center"/>
            <w:hideMark/>
          </w:tcPr>
          <w:p w:rsidR="000E062D" w:rsidRPr="000E062D" w:rsidRDefault="000E062D" w:rsidP="000E062D">
            <w:pPr>
              <w:spacing w:after="0" w:line="240" w:lineRule="auto"/>
              <w:rPr>
                <w:rFonts w:ascii="Corbel" w:eastAsia="Times New Roman" w:hAnsi="Corbel" w:cs="Times New Roman"/>
                <w:color w:val="FFFFFF"/>
                <w:sz w:val="16"/>
                <w:szCs w:val="16"/>
                <w:lang w:eastAsia="en-US"/>
              </w:rPr>
            </w:pPr>
            <w:r w:rsidRPr="000E062D">
              <w:rPr>
                <w:rFonts w:ascii="Corbel" w:eastAsia="Times New Roman" w:hAnsi="Corbel" w:cs="Times New Roman"/>
                <w:color w:val="FFFFFF"/>
                <w:sz w:val="16"/>
                <w:szCs w:val="16"/>
                <w:lang w:eastAsia="en-US"/>
              </w:rPr>
              <w:t>Зрењанин</w:t>
            </w:r>
          </w:p>
        </w:tc>
        <w:tc>
          <w:tcPr>
            <w:tcW w:w="396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 xml:space="preserve">Накнада </w:t>
            </w:r>
            <w:r w:rsidRPr="000E062D">
              <w:rPr>
                <w:rFonts w:ascii="Corbel" w:eastAsia="Times New Roman" w:hAnsi="Corbel" w:cs="Times New Roman"/>
                <w:color w:val="1F4E79" w:themeColor="accent1" w:themeShade="80"/>
                <w:sz w:val="16"/>
                <w:szCs w:val="16"/>
                <w:lang w:eastAsia="en-US"/>
              </w:rPr>
              <w:t xml:space="preserve">путних трошкова </w:t>
            </w:r>
            <w:r w:rsidRPr="000E062D">
              <w:rPr>
                <w:rFonts w:ascii="Corbel" w:eastAsia="Times New Roman" w:hAnsi="Corbel" w:cs="Times New Roman"/>
                <w:color w:val="000000"/>
                <w:sz w:val="16"/>
                <w:szCs w:val="16"/>
                <w:lang w:eastAsia="en-US"/>
              </w:rPr>
              <w:t>(утрошеног горива у случају када се стечајни дужник налази ван града), трошкова телефонских рачуна и канцеларијског материјала (одређује се процентуално за све стечајне поступке које СУ води)</w:t>
            </w:r>
          </w:p>
        </w:tc>
        <w:tc>
          <w:tcPr>
            <w:tcW w:w="539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Одређује се у зависности од величине и сложености стечајног поступка и од места удаљености имовине стечајног дужника до места канцеларије стечајног управника</w:t>
            </w:r>
          </w:p>
        </w:tc>
      </w:tr>
      <w:tr w:rsidR="000E062D" w:rsidRPr="000E062D" w:rsidTr="000E062D">
        <w:trPr>
          <w:trHeight w:val="510"/>
          <w:jc w:val="center"/>
        </w:trPr>
        <w:tc>
          <w:tcPr>
            <w:tcW w:w="1075" w:type="dxa"/>
            <w:tcBorders>
              <w:top w:val="nil"/>
              <w:left w:val="single" w:sz="4" w:space="0" w:color="auto"/>
              <w:bottom w:val="single" w:sz="4" w:space="0" w:color="auto"/>
              <w:right w:val="single" w:sz="4" w:space="0" w:color="auto"/>
            </w:tcBorders>
            <w:shd w:val="clear" w:color="000000" w:fill="336699"/>
            <w:noWrap/>
            <w:vAlign w:val="center"/>
            <w:hideMark/>
          </w:tcPr>
          <w:p w:rsidR="000E062D" w:rsidRPr="000E062D" w:rsidRDefault="000E062D" w:rsidP="000E062D">
            <w:pPr>
              <w:spacing w:after="0" w:line="240" w:lineRule="auto"/>
              <w:rPr>
                <w:rFonts w:ascii="Corbel" w:eastAsia="Times New Roman" w:hAnsi="Corbel" w:cs="Times New Roman"/>
                <w:color w:val="FFFFFF"/>
                <w:sz w:val="16"/>
                <w:szCs w:val="16"/>
                <w:lang w:eastAsia="en-US"/>
              </w:rPr>
            </w:pPr>
            <w:r w:rsidRPr="000E062D">
              <w:rPr>
                <w:rFonts w:ascii="Corbel" w:eastAsia="Times New Roman" w:hAnsi="Corbel" w:cs="Times New Roman"/>
                <w:color w:val="FFFFFF"/>
                <w:sz w:val="16"/>
                <w:szCs w:val="16"/>
                <w:lang w:eastAsia="en-US"/>
              </w:rPr>
              <w:t>Крагујевац</w:t>
            </w:r>
          </w:p>
        </w:tc>
        <w:tc>
          <w:tcPr>
            <w:tcW w:w="396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 xml:space="preserve">Накнада </w:t>
            </w:r>
            <w:r w:rsidRPr="000E062D">
              <w:rPr>
                <w:rFonts w:ascii="Corbel" w:eastAsia="Times New Roman" w:hAnsi="Corbel" w:cs="Times New Roman"/>
                <w:color w:val="1F4E79" w:themeColor="accent1" w:themeShade="80"/>
                <w:sz w:val="16"/>
                <w:szCs w:val="16"/>
                <w:lang w:eastAsia="en-US"/>
              </w:rPr>
              <w:t>путних трошкова</w:t>
            </w:r>
            <w:r w:rsidRPr="000E062D">
              <w:rPr>
                <w:rFonts w:ascii="Corbel" w:eastAsia="Times New Roman" w:hAnsi="Corbel" w:cs="Times New Roman"/>
                <w:color w:val="000000"/>
                <w:sz w:val="16"/>
                <w:szCs w:val="16"/>
                <w:lang w:eastAsia="en-US"/>
              </w:rPr>
              <w:t xml:space="preserve">, накнада трошкова телефонских рачуна </w:t>
            </w:r>
          </w:p>
        </w:tc>
        <w:tc>
          <w:tcPr>
            <w:tcW w:w="539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Одређује се на основу стварних трошкова превоза и телефона (по рачунима)</w:t>
            </w:r>
          </w:p>
        </w:tc>
      </w:tr>
      <w:tr w:rsidR="000E062D" w:rsidRPr="000E062D" w:rsidTr="000E062D">
        <w:trPr>
          <w:trHeight w:val="994"/>
          <w:jc w:val="center"/>
        </w:trPr>
        <w:tc>
          <w:tcPr>
            <w:tcW w:w="1075" w:type="dxa"/>
            <w:tcBorders>
              <w:top w:val="nil"/>
              <w:left w:val="single" w:sz="4" w:space="0" w:color="auto"/>
              <w:bottom w:val="single" w:sz="4" w:space="0" w:color="auto"/>
              <w:right w:val="single" w:sz="4" w:space="0" w:color="auto"/>
            </w:tcBorders>
            <w:shd w:val="clear" w:color="000000" w:fill="336699"/>
            <w:noWrap/>
            <w:vAlign w:val="center"/>
            <w:hideMark/>
          </w:tcPr>
          <w:p w:rsidR="000E062D" w:rsidRPr="000E062D" w:rsidRDefault="000E062D" w:rsidP="000E062D">
            <w:pPr>
              <w:spacing w:after="0" w:line="240" w:lineRule="auto"/>
              <w:rPr>
                <w:rFonts w:ascii="Corbel" w:eastAsia="Times New Roman" w:hAnsi="Corbel" w:cs="Times New Roman"/>
                <w:color w:val="FFFFFF"/>
                <w:sz w:val="16"/>
                <w:szCs w:val="16"/>
                <w:lang w:eastAsia="en-US"/>
              </w:rPr>
            </w:pPr>
            <w:r w:rsidRPr="000E062D">
              <w:rPr>
                <w:rFonts w:ascii="Corbel" w:eastAsia="Times New Roman" w:hAnsi="Corbel" w:cs="Times New Roman"/>
                <w:color w:val="FFFFFF"/>
                <w:sz w:val="16"/>
                <w:szCs w:val="16"/>
                <w:lang w:eastAsia="en-US"/>
              </w:rPr>
              <w:t>Крагујевац</w:t>
            </w:r>
          </w:p>
        </w:tc>
        <w:tc>
          <w:tcPr>
            <w:tcW w:w="396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 xml:space="preserve">Накнада </w:t>
            </w:r>
            <w:r w:rsidRPr="000E062D">
              <w:rPr>
                <w:rFonts w:ascii="Corbel" w:eastAsia="Times New Roman" w:hAnsi="Corbel" w:cs="Times New Roman"/>
                <w:color w:val="1F4E79" w:themeColor="accent1" w:themeShade="80"/>
                <w:sz w:val="16"/>
                <w:szCs w:val="16"/>
                <w:lang w:eastAsia="en-US"/>
              </w:rPr>
              <w:t>путних трошкова</w:t>
            </w:r>
            <w:r w:rsidRPr="000E062D">
              <w:rPr>
                <w:rFonts w:ascii="Corbel" w:eastAsia="Times New Roman" w:hAnsi="Corbel" w:cs="Times New Roman"/>
                <w:color w:val="000000"/>
                <w:sz w:val="16"/>
                <w:szCs w:val="16"/>
                <w:lang w:eastAsia="en-US"/>
              </w:rPr>
              <w:t>, трошкова телефонских рачуна, канцеларијског материјала, поште и других трошкова које управник финансира поготову код предмета где дуже време нема новца а исти се морају платити како би се поступак водио</w:t>
            </w:r>
          </w:p>
        </w:tc>
        <w:tc>
          <w:tcPr>
            <w:tcW w:w="539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 </w:t>
            </w:r>
          </w:p>
        </w:tc>
      </w:tr>
      <w:tr w:rsidR="000E062D" w:rsidRPr="000E062D" w:rsidTr="000E062D">
        <w:trPr>
          <w:trHeight w:val="976"/>
          <w:jc w:val="center"/>
        </w:trPr>
        <w:tc>
          <w:tcPr>
            <w:tcW w:w="1075" w:type="dxa"/>
            <w:tcBorders>
              <w:top w:val="nil"/>
              <w:left w:val="single" w:sz="4" w:space="0" w:color="auto"/>
              <w:bottom w:val="single" w:sz="4" w:space="0" w:color="auto"/>
              <w:right w:val="single" w:sz="4" w:space="0" w:color="auto"/>
            </w:tcBorders>
            <w:shd w:val="clear" w:color="000000" w:fill="336699"/>
            <w:noWrap/>
            <w:vAlign w:val="center"/>
            <w:hideMark/>
          </w:tcPr>
          <w:p w:rsidR="000E062D" w:rsidRPr="000E062D" w:rsidRDefault="000E062D" w:rsidP="000E062D">
            <w:pPr>
              <w:spacing w:after="0" w:line="240" w:lineRule="auto"/>
              <w:rPr>
                <w:rFonts w:ascii="Corbel" w:eastAsia="Times New Roman" w:hAnsi="Corbel" w:cs="Times New Roman"/>
                <w:color w:val="FFFFFF"/>
                <w:sz w:val="16"/>
                <w:szCs w:val="16"/>
                <w:lang w:eastAsia="en-US"/>
              </w:rPr>
            </w:pPr>
            <w:r w:rsidRPr="000E062D">
              <w:rPr>
                <w:rFonts w:ascii="Corbel" w:eastAsia="Times New Roman" w:hAnsi="Corbel" w:cs="Times New Roman"/>
                <w:color w:val="FFFFFF"/>
                <w:sz w:val="16"/>
                <w:szCs w:val="16"/>
                <w:lang w:eastAsia="en-US"/>
              </w:rPr>
              <w:t>Краљево</w:t>
            </w:r>
          </w:p>
        </w:tc>
        <w:tc>
          <w:tcPr>
            <w:tcW w:w="396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 xml:space="preserve">Накнада </w:t>
            </w:r>
            <w:r w:rsidRPr="000E062D">
              <w:rPr>
                <w:rFonts w:ascii="Corbel" w:eastAsia="Times New Roman" w:hAnsi="Corbel" w:cs="Times New Roman"/>
                <w:color w:val="1F4E79" w:themeColor="accent1" w:themeShade="80"/>
                <w:sz w:val="16"/>
                <w:szCs w:val="16"/>
                <w:lang w:eastAsia="en-US"/>
              </w:rPr>
              <w:t>путних трошкови</w:t>
            </w:r>
            <w:r w:rsidRPr="000E062D">
              <w:rPr>
                <w:rFonts w:ascii="Corbel" w:eastAsia="Times New Roman" w:hAnsi="Corbel" w:cs="Times New Roman"/>
                <w:color w:val="000000"/>
                <w:sz w:val="16"/>
                <w:szCs w:val="16"/>
                <w:lang w:eastAsia="en-US"/>
              </w:rPr>
              <w:t xml:space="preserve">, птт трошкова, трошкова телефона, трошкова струје и сличних трошкова који су директно везани за канцеларију стечајног управника, за одржавање опреме, софтвера, фотокопирање документације за потребе извештаја </w:t>
            </w:r>
          </w:p>
        </w:tc>
        <w:tc>
          <w:tcPr>
            <w:tcW w:w="539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Одређује се у зависности од удаљености имовине од канцеларије стечајног управника и на основу предвиђених активости за тај  месец нпр. број путовања до суда и до стечајног дужника</w:t>
            </w:r>
          </w:p>
        </w:tc>
      </w:tr>
      <w:tr w:rsidR="000E062D" w:rsidRPr="000E062D" w:rsidTr="000E062D">
        <w:trPr>
          <w:trHeight w:val="1786"/>
          <w:jc w:val="center"/>
        </w:trPr>
        <w:tc>
          <w:tcPr>
            <w:tcW w:w="1075" w:type="dxa"/>
            <w:tcBorders>
              <w:top w:val="nil"/>
              <w:left w:val="single" w:sz="4" w:space="0" w:color="auto"/>
              <w:bottom w:val="single" w:sz="4" w:space="0" w:color="auto"/>
              <w:right w:val="single" w:sz="4" w:space="0" w:color="auto"/>
            </w:tcBorders>
            <w:shd w:val="clear" w:color="000000" w:fill="336699"/>
            <w:noWrap/>
            <w:vAlign w:val="center"/>
            <w:hideMark/>
          </w:tcPr>
          <w:p w:rsidR="000E062D" w:rsidRPr="000E062D" w:rsidRDefault="000E062D" w:rsidP="000E062D">
            <w:pPr>
              <w:spacing w:after="0" w:line="240" w:lineRule="auto"/>
              <w:rPr>
                <w:rFonts w:ascii="Corbel" w:eastAsia="Times New Roman" w:hAnsi="Corbel" w:cs="Times New Roman"/>
                <w:color w:val="FFFFFF"/>
                <w:sz w:val="16"/>
                <w:szCs w:val="16"/>
                <w:lang w:eastAsia="en-US"/>
              </w:rPr>
            </w:pPr>
            <w:r w:rsidRPr="000E062D">
              <w:rPr>
                <w:rFonts w:ascii="Corbel" w:eastAsia="Times New Roman" w:hAnsi="Corbel" w:cs="Times New Roman"/>
                <w:color w:val="FFFFFF"/>
                <w:sz w:val="16"/>
                <w:szCs w:val="16"/>
                <w:lang w:eastAsia="en-US"/>
              </w:rPr>
              <w:t>Лесковац</w:t>
            </w:r>
          </w:p>
        </w:tc>
        <w:tc>
          <w:tcPr>
            <w:tcW w:w="396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323E8A">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Накнада трошкова веза</w:t>
            </w:r>
            <w:r w:rsidR="00323E8A">
              <w:rPr>
                <w:rFonts w:ascii="Corbel" w:eastAsia="Times New Roman" w:hAnsi="Corbel" w:cs="Times New Roman"/>
                <w:color w:val="000000"/>
                <w:sz w:val="16"/>
                <w:szCs w:val="16"/>
                <w:lang w:eastAsia="en-US"/>
              </w:rPr>
              <w:t>них за рад канцеларије стеч.</w:t>
            </w:r>
            <w:r w:rsidRPr="000E062D">
              <w:rPr>
                <w:rFonts w:ascii="Corbel" w:eastAsia="Times New Roman" w:hAnsi="Corbel" w:cs="Times New Roman"/>
                <w:color w:val="000000"/>
                <w:sz w:val="16"/>
                <w:szCs w:val="16"/>
                <w:lang w:eastAsia="en-US"/>
              </w:rPr>
              <w:t xml:space="preserve"> управника (закупнина простора, комуналн</w:t>
            </w:r>
            <w:r w:rsidR="00323E8A">
              <w:rPr>
                <w:rFonts w:ascii="Corbel" w:eastAsia="Times New Roman" w:hAnsi="Corbel" w:cs="Times New Roman"/>
                <w:color w:val="000000"/>
                <w:sz w:val="16"/>
                <w:szCs w:val="16"/>
                <w:lang w:eastAsia="en-US"/>
              </w:rPr>
              <w:t>и трошкови и трошкови елек.</w:t>
            </w:r>
            <w:r w:rsidRPr="000E062D">
              <w:rPr>
                <w:rFonts w:ascii="Corbel" w:eastAsia="Times New Roman" w:hAnsi="Corbel" w:cs="Times New Roman"/>
                <w:color w:val="000000"/>
                <w:sz w:val="16"/>
                <w:szCs w:val="16"/>
                <w:lang w:eastAsia="en-US"/>
              </w:rPr>
              <w:t xml:space="preserve"> енергије и ев</w:t>
            </w:r>
            <w:r w:rsidR="00323E8A">
              <w:rPr>
                <w:rFonts w:ascii="Corbel" w:eastAsia="Times New Roman" w:hAnsi="Corbel" w:cs="Times New Roman"/>
                <w:color w:val="000000"/>
                <w:sz w:val="16"/>
                <w:szCs w:val="16"/>
                <w:lang w:eastAsia="en-US"/>
              </w:rPr>
              <w:t>ентуални др.</w:t>
            </w:r>
            <w:r w:rsidRPr="000E062D">
              <w:rPr>
                <w:rFonts w:ascii="Corbel" w:eastAsia="Times New Roman" w:hAnsi="Corbel" w:cs="Times New Roman"/>
                <w:color w:val="000000"/>
                <w:sz w:val="16"/>
                <w:szCs w:val="16"/>
                <w:lang w:eastAsia="en-US"/>
              </w:rPr>
              <w:t xml:space="preserve"> трошкови одређени законом или другим прописима везани за рад стечајног управника), </w:t>
            </w:r>
            <w:r w:rsidRPr="000E062D">
              <w:rPr>
                <w:rFonts w:ascii="Corbel" w:eastAsia="Times New Roman" w:hAnsi="Corbel" w:cs="Times New Roman"/>
                <w:color w:val="1F4E79" w:themeColor="accent1" w:themeShade="80"/>
                <w:sz w:val="16"/>
                <w:szCs w:val="16"/>
                <w:lang w:eastAsia="en-US"/>
              </w:rPr>
              <w:t xml:space="preserve">трошкова обиласка </w:t>
            </w:r>
            <w:r w:rsidR="00323E8A" w:rsidRPr="00C918EF">
              <w:rPr>
                <w:rFonts w:ascii="Corbel" w:eastAsia="Times New Roman" w:hAnsi="Corbel" w:cs="Times New Roman"/>
                <w:color w:val="1F4E79" w:themeColor="accent1" w:themeShade="80"/>
                <w:sz w:val="16"/>
                <w:szCs w:val="16"/>
                <w:lang w:eastAsia="en-US"/>
              </w:rPr>
              <w:t>и провере стања имовине стеч. дужника</w:t>
            </w:r>
            <w:r w:rsidR="00323E8A">
              <w:rPr>
                <w:rFonts w:ascii="Corbel" w:eastAsia="Times New Roman" w:hAnsi="Corbel" w:cs="Times New Roman"/>
                <w:color w:val="000000"/>
                <w:sz w:val="16"/>
                <w:szCs w:val="16"/>
                <w:lang w:eastAsia="en-US"/>
              </w:rPr>
              <w:t>, трошкова тел.</w:t>
            </w:r>
            <w:r w:rsidRPr="000E062D">
              <w:rPr>
                <w:rFonts w:ascii="Corbel" w:eastAsia="Times New Roman" w:hAnsi="Corbel" w:cs="Times New Roman"/>
                <w:color w:val="000000"/>
                <w:sz w:val="16"/>
                <w:szCs w:val="16"/>
                <w:lang w:eastAsia="en-US"/>
              </w:rPr>
              <w:t xml:space="preserve"> рачуна и адмнистративн</w:t>
            </w:r>
            <w:r w:rsidR="00323E8A">
              <w:rPr>
                <w:rFonts w:ascii="Corbel" w:eastAsia="Times New Roman" w:hAnsi="Corbel" w:cs="Times New Roman"/>
                <w:color w:val="000000"/>
                <w:sz w:val="16"/>
                <w:szCs w:val="16"/>
                <w:lang w:eastAsia="en-US"/>
              </w:rPr>
              <w:t xml:space="preserve">ог особља канцеларије стеч. </w:t>
            </w:r>
            <w:r w:rsidRPr="000E062D">
              <w:rPr>
                <w:rFonts w:ascii="Corbel" w:eastAsia="Times New Roman" w:hAnsi="Corbel" w:cs="Times New Roman"/>
                <w:color w:val="000000"/>
                <w:sz w:val="16"/>
                <w:szCs w:val="16"/>
                <w:lang w:eastAsia="en-US"/>
              </w:rPr>
              <w:t>управника</w:t>
            </w:r>
          </w:p>
        </w:tc>
        <w:tc>
          <w:tcPr>
            <w:tcW w:w="539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Одређује се у зависности од величине и сложености, удаљености и степена разуђености имовине стечајног дужника од канцеларије стечајног управника</w:t>
            </w:r>
          </w:p>
        </w:tc>
      </w:tr>
      <w:tr w:rsidR="000E062D" w:rsidRPr="000E062D" w:rsidTr="000E062D">
        <w:trPr>
          <w:trHeight w:val="765"/>
          <w:jc w:val="center"/>
        </w:trPr>
        <w:tc>
          <w:tcPr>
            <w:tcW w:w="1075" w:type="dxa"/>
            <w:tcBorders>
              <w:top w:val="nil"/>
              <w:left w:val="single" w:sz="4" w:space="0" w:color="auto"/>
              <w:bottom w:val="single" w:sz="4" w:space="0" w:color="auto"/>
              <w:right w:val="single" w:sz="4" w:space="0" w:color="auto"/>
            </w:tcBorders>
            <w:shd w:val="clear" w:color="000000" w:fill="336699"/>
            <w:noWrap/>
            <w:vAlign w:val="center"/>
            <w:hideMark/>
          </w:tcPr>
          <w:p w:rsidR="000E062D" w:rsidRPr="000E062D" w:rsidRDefault="000E062D" w:rsidP="000E062D">
            <w:pPr>
              <w:spacing w:after="0" w:line="240" w:lineRule="auto"/>
              <w:rPr>
                <w:rFonts w:ascii="Corbel" w:eastAsia="Times New Roman" w:hAnsi="Corbel" w:cs="Times New Roman"/>
                <w:color w:val="FFFFFF"/>
                <w:sz w:val="16"/>
                <w:szCs w:val="16"/>
                <w:lang w:eastAsia="en-US"/>
              </w:rPr>
            </w:pPr>
            <w:r w:rsidRPr="000E062D">
              <w:rPr>
                <w:rFonts w:ascii="Corbel" w:eastAsia="Times New Roman" w:hAnsi="Corbel" w:cs="Times New Roman"/>
                <w:color w:val="FFFFFF"/>
                <w:sz w:val="16"/>
                <w:szCs w:val="16"/>
                <w:lang w:eastAsia="en-US"/>
              </w:rPr>
              <w:t>Ниш</w:t>
            </w:r>
          </w:p>
        </w:tc>
        <w:tc>
          <w:tcPr>
            <w:tcW w:w="396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 xml:space="preserve">Накнада </w:t>
            </w:r>
            <w:r w:rsidRPr="000E062D">
              <w:rPr>
                <w:rFonts w:ascii="Corbel" w:eastAsia="Times New Roman" w:hAnsi="Corbel" w:cs="Times New Roman"/>
                <w:color w:val="1F4E79" w:themeColor="accent1" w:themeShade="80"/>
                <w:sz w:val="16"/>
                <w:szCs w:val="16"/>
                <w:lang w:eastAsia="en-US"/>
              </w:rPr>
              <w:t>трошкова горива и мазива, путних трошкова - путарина</w:t>
            </w:r>
            <w:r w:rsidRPr="000E062D">
              <w:rPr>
                <w:rFonts w:ascii="Corbel" w:eastAsia="Times New Roman" w:hAnsi="Corbel" w:cs="Times New Roman"/>
                <w:color w:val="000000"/>
                <w:sz w:val="16"/>
                <w:szCs w:val="16"/>
                <w:lang w:eastAsia="en-US"/>
              </w:rPr>
              <w:t>, трошкови мобилног телефона</w:t>
            </w:r>
          </w:p>
        </w:tc>
        <w:tc>
          <w:tcPr>
            <w:tcW w:w="539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Одређује се у зависности од удаљености имовине стечајног дужника од места канцеларије стечајног управника</w:t>
            </w:r>
          </w:p>
        </w:tc>
      </w:tr>
      <w:tr w:rsidR="000E062D" w:rsidRPr="000E062D" w:rsidTr="000E062D">
        <w:trPr>
          <w:trHeight w:val="1786"/>
          <w:jc w:val="center"/>
        </w:trPr>
        <w:tc>
          <w:tcPr>
            <w:tcW w:w="1075" w:type="dxa"/>
            <w:tcBorders>
              <w:top w:val="nil"/>
              <w:left w:val="single" w:sz="4" w:space="0" w:color="auto"/>
              <w:bottom w:val="single" w:sz="4" w:space="0" w:color="auto"/>
              <w:right w:val="single" w:sz="4" w:space="0" w:color="auto"/>
            </w:tcBorders>
            <w:shd w:val="clear" w:color="000000" w:fill="336699"/>
            <w:noWrap/>
            <w:vAlign w:val="center"/>
            <w:hideMark/>
          </w:tcPr>
          <w:p w:rsidR="000E062D" w:rsidRPr="000E062D" w:rsidRDefault="000E062D" w:rsidP="000E062D">
            <w:pPr>
              <w:spacing w:after="0" w:line="240" w:lineRule="auto"/>
              <w:rPr>
                <w:rFonts w:ascii="Corbel" w:eastAsia="Times New Roman" w:hAnsi="Corbel" w:cs="Times New Roman"/>
                <w:color w:val="FFFFFF"/>
                <w:sz w:val="16"/>
                <w:szCs w:val="16"/>
                <w:lang w:eastAsia="en-US"/>
              </w:rPr>
            </w:pPr>
            <w:r w:rsidRPr="000E062D">
              <w:rPr>
                <w:rFonts w:ascii="Corbel" w:eastAsia="Times New Roman" w:hAnsi="Corbel" w:cs="Times New Roman"/>
                <w:color w:val="FFFFFF"/>
                <w:sz w:val="16"/>
                <w:szCs w:val="16"/>
                <w:lang w:eastAsia="en-US"/>
              </w:rPr>
              <w:t>Нови Сад</w:t>
            </w:r>
          </w:p>
        </w:tc>
        <w:tc>
          <w:tcPr>
            <w:tcW w:w="396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 xml:space="preserve">Накнада за коришћење мобилног телефона  1.500,00 динара, накнада </w:t>
            </w:r>
            <w:r w:rsidRPr="000E062D">
              <w:rPr>
                <w:rFonts w:ascii="Corbel" w:eastAsia="Times New Roman" w:hAnsi="Corbel" w:cs="Times New Roman"/>
                <w:color w:val="1F4E79" w:themeColor="accent1" w:themeShade="80"/>
                <w:sz w:val="16"/>
                <w:szCs w:val="16"/>
                <w:lang w:eastAsia="en-US"/>
              </w:rPr>
              <w:t xml:space="preserve">превоза на службеном путу </w:t>
            </w:r>
            <w:r w:rsidRPr="000E062D">
              <w:rPr>
                <w:rFonts w:ascii="Corbel" w:eastAsia="Times New Roman" w:hAnsi="Corbel" w:cs="Times New Roman"/>
                <w:color w:val="000000"/>
                <w:sz w:val="16"/>
                <w:szCs w:val="16"/>
                <w:lang w:eastAsia="en-US"/>
              </w:rPr>
              <w:t>2.500,00 динара, ПТТ услуга, ангажовање једног лица за унос и обраду података у програму ЕРС</w:t>
            </w:r>
            <w:r w:rsidRPr="000E062D">
              <w:rPr>
                <w:rFonts w:ascii="Corbel" w:eastAsia="Times New Roman" w:hAnsi="Corbel" w:cs="Times New Roman"/>
                <w:color w:val="000000"/>
                <w:sz w:val="16"/>
                <w:szCs w:val="16"/>
                <w:lang w:eastAsia="en-US"/>
              </w:rPr>
              <w:br w:type="page"/>
            </w:r>
          </w:p>
        </w:tc>
        <w:tc>
          <w:tcPr>
            <w:tcW w:w="539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 xml:space="preserve">Одређује се у зависности од сложености стечајног поступка, </w:t>
            </w:r>
            <w:r w:rsidRPr="00F6686F">
              <w:rPr>
                <w:rFonts w:ascii="Corbel" w:eastAsia="Times New Roman" w:hAnsi="Corbel" w:cs="Times New Roman"/>
                <w:color w:val="FF0000"/>
                <w:sz w:val="16"/>
                <w:szCs w:val="16"/>
                <w:lang w:eastAsia="en-US"/>
              </w:rPr>
              <w:t>број</w:t>
            </w:r>
            <w:r w:rsidRPr="00F6686F">
              <w:rPr>
                <w:rFonts w:ascii="Corbel" w:eastAsia="Times New Roman" w:hAnsi="Corbel" w:cs="Times New Roman"/>
                <w:color w:val="FF0000"/>
                <w:sz w:val="16"/>
                <w:szCs w:val="16"/>
                <w:lang w:val="sr-Cyrl-RS" w:eastAsia="en-US"/>
              </w:rPr>
              <w:t>а</w:t>
            </w:r>
            <w:r w:rsidRPr="00F6686F">
              <w:rPr>
                <w:rFonts w:ascii="Corbel" w:eastAsia="Times New Roman" w:hAnsi="Corbel" w:cs="Times New Roman"/>
                <w:color w:val="FF0000"/>
                <w:sz w:val="16"/>
                <w:szCs w:val="16"/>
                <w:lang w:eastAsia="en-US"/>
              </w:rPr>
              <w:t xml:space="preserve"> поверилаца, статуса и обима њих</w:t>
            </w:r>
            <w:r w:rsidR="00323E8A" w:rsidRPr="00F6686F">
              <w:rPr>
                <w:rFonts w:ascii="Corbel" w:eastAsia="Times New Roman" w:hAnsi="Corbel" w:cs="Times New Roman"/>
                <w:color w:val="FF0000"/>
                <w:sz w:val="16"/>
                <w:szCs w:val="16"/>
                <w:lang w:eastAsia="en-US"/>
              </w:rPr>
              <w:t>овог потраживања према стеч.</w:t>
            </w:r>
            <w:r w:rsidRPr="00F6686F">
              <w:rPr>
                <w:rFonts w:ascii="Corbel" w:eastAsia="Times New Roman" w:hAnsi="Corbel" w:cs="Times New Roman"/>
                <w:color w:val="FF0000"/>
                <w:sz w:val="16"/>
                <w:szCs w:val="16"/>
                <w:lang w:eastAsia="en-US"/>
              </w:rPr>
              <w:t xml:space="preserve"> дужник</w:t>
            </w:r>
            <w:r w:rsidRPr="00F6686F">
              <w:rPr>
                <w:rFonts w:ascii="Corbel" w:eastAsia="Times New Roman" w:hAnsi="Corbel" w:cs="Times New Roman"/>
                <w:color w:val="FF0000"/>
                <w:sz w:val="16"/>
                <w:szCs w:val="16"/>
                <w:lang w:val="sr-Cyrl-RS" w:eastAsia="en-US"/>
              </w:rPr>
              <w:t>у</w:t>
            </w:r>
            <w:r>
              <w:rPr>
                <w:rFonts w:ascii="Corbel" w:eastAsia="Times New Roman" w:hAnsi="Corbel" w:cs="Times New Roman"/>
                <w:color w:val="000000"/>
                <w:sz w:val="16"/>
                <w:szCs w:val="16"/>
                <w:lang w:eastAsia="en-US"/>
              </w:rPr>
              <w:t>, процене</w:t>
            </w:r>
            <w:r w:rsidRPr="000E062D">
              <w:rPr>
                <w:rFonts w:ascii="Corbel" w:eastAsia="Times New Roman" w:hAnsi="Corbel" w:cs="Times New Roman"/>
                <w:color w:val="000000"/>
                <w:sz w:val="16"/>
                <w:szCs w:val="16"/>
                <w:lang w:eastAsia="en-US"/>
              </w:rPr>
              <w:t xml:space="preserve"> обима послова које треба обавит</w:t>
            </w:r>
            <w:r w:rsidR="00323E8A">
              <w:rPr>
                <w:rFonts w:ascii="Corbel" w:eastAsia="Times New Roman" w:hAnsi="Corbel" w:cs="Times New Roman"/>
                <w:color w:val="000000"/>
                <w:sz w:val="16"/>
                <w:szCs w:val="16"/>
                <w:lang w:eastAsia="en-US"/>
              </w:rPr>
              <w:t>и у конкретном стеч.</w:t>
            </w:r>
            <w:r w:rsidRPr="000E062D">
              <w:rPr>
                <w:rFonts w:ascii="Corbel" w:eastAsia="Times New Roman" w:hAnsi="Corbel" w:cs="Times New Roman"/>
                <w:color w:val="000000"/>
                <w:sz w:val="16"/>
                <w:szCs w:val="16"/>
                <w:lang w:eastAsia="en-US"/>
              </w:rPr>
              <w:t xml:space="preserve"> поступку, али и расположивих новчаних сре</w:t>
            </w:r>
            <w:r w:rsidR="00323E8A">
              <w:rPr>
                <w:rFonts w:ascii="Corbel" w:eastAsia="Times New Roman" w:hAnsi="Corbel" w:cs="Times New Roman"/>
                <w:color w:val="000000"/>
                <w:sz w:val="16"/>
                <w:szCs w:val="16"/>
                <w:lang w:eastAsia="en-US"/>
              </w:rPr>
              <w:t>дстава. Ако се имовина стеч.</w:t>
            </w:r>
            <w:r w:rsidRPr="000E062D">
              <w:rPr>
                <w:rFonts w:ascii="Corbel" w:eastAsia="Times New Roman" w:hAnsi="Corbel" w:cs="Times New Roman"/>
                <w:color w:val="000000"/>
                <w:sz w:val="16"/>
                <w:szCs w:val="16"/>
                <w:lang w:eastAsia="en-US"/>
              </w:rPr>
              <w:t xml:space="preserve"> дужника нала</w:t>
            </w:r>
            <w:r w:rsidR="00323E8A">
              <w:rPr>
                <w:rFonts w:ascii="Corbel" w:eastAsia="Times New Roman" w:hAnsi="Corbel" w:cs="Times New Roman"/>
                <w:color w:val="000000"/>
                <w:sz w:val="16"/>
                <w:szCs w:val="16"/>
                <w:lang w:eastAsia="en-US"/>
              </w:rPr>
              <w:t>зи ван места становања стеч.</w:t>
            </w:r>
            <w:r w:rsidRPr="000E062D">
              <w:rPr>
                <w:rFonts w:ascii="Corbel" w:eastAsia="Times New Roman" w:hAnsi="Corbel" w:cs="Times New Roman"/>
                <w:color w:val="000000"/>
                <w:sz w:val="16"/>
                <w:szCs w:val="16"/>
                <w:lang w:eastAsia="en-US"/>
              </w:rPr>
              <w:t xml:space="preserve"> управника, трошкови превоза на службеном путу обрачунавају се сразмерно броју пређених километара за месец дана и висини цене бензина на тржишту (број км x цена бензина x 0,30 или 10 л/100км x цена x 0,30)</w:t>
            </w:r>
          </w:p>
        </w:tc>
      </w:tr>
      <w:tr w:rsidR="000E062D" w:rsidRPr="000E062D" w:rsidTr="000E062D">
        <w:trPr>
          <w:trHeight w:val="796"/>
          <w:jc w:val="center"/>
        </w:trPr>
        <w:tc>
          <w:tcPr>
            <w:tcW w:w="1075" w:type="dxa"/>
            <w:tcBorders>
              <w:top w:val="nil"/>
              <w:left w:val="single" w:sz="4" w:space="0" w:color="auto"/>
              <w:bottom w:val="single" w:sz="4" w:space="0" w:color="auto"/>
              <w:right w:val="single" w:sz="4" w:space="0" w:color="auto"/>
            </w:tcBorders>
            <w:shd w:val="clear" w:color="000000" w:fill="336699"/>
            <w:noWrap/>
            <w:vAlign w:val="center"/>
            <w:hideMark/>
          </w:tcPr>
          <w:p w:rsidR="000E062D" w:rsidRPr="000E062D" w:rsidRDefault="000E062D" w:rsidP="000E062D">
            <w:pPr>
              <w:spacing w:after="0" w:line="240" w:lineRule="auto"/>
              <w:rPr>
                <w:rFonts w:ascii="Corbel" w:eastAsia="Times New Roman" w:hAnsi="Corbel" w:cs="Times New Roman"/>
                <w:color w:val="FFFFFF"/>
                <w:sz w:val="16"/>
                <w:szCs w:val="16"/>
                <w:lang w:eastAsia="en-US"/>
              </w:rPr>
            </w:pPr>
            <w:r w:rsidRPr="000E062D">
              <w:rPr>
                <w:rFonts w:ascii="Corbel" w:eastAsia="Times New Roman" w:hAnsi="Corbel" w:cs="Times New Roman"/>
                <w:color w:val="FFFFFF"/>
                <w:sz w:val="16"/>
                <w:szCs w:val="16"/>
                <w:lang w:eastAsia="en-US"/>
              </w:rPr>
              <w:t>Панчево</w:t>
            </w:r>
          </w:p>
        </w:tc>
        <w:tc>
          <w:tcPr>
            <w:tcW w:w="396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 xml:space="preserve">Накнада </w:t>
            </w:r>
            <w:r w:rsidRPr="000E062D">
              <w:rPr>
                <w:rFonts w:ascii="Corbel" w:eastAsia="Times New Roman" w:hAnsi="Corbel" w:cs="Times New Roman"/>
                <w:color w:val="1F4E79" w:themeColor="accent1" w:themeShade="80"/>
                <w:sz w:val="16"/>
                <w:szCs w:val="16"/>
                <w:lang w:eastAsia="en-US"/>
              </w:rPr>
              <w:t>путних трошкова</w:t>
            </w:r>
            <w:r w:rsidRPr="000E062D">
              <w:rPr>
                <w:rFonts w:ascii="Corbel" w:eastAsia="Times New Roman" w:hAnsi="Corbel" w:cs="Times New Roman"/>
                <w:color w:val="000000"/>
                <w:sz w:val="16"/>
                <w:szCs w:val="16"/>
                <w:lang w:eastAsia="en-US"/>
              </w:rPr>
              <w:t xml:space="preserve"> по потреби и накнада трошкова коришћења мобилног телефона и интернета од 0,00 донара до 1500,00</w:t>
            </w:r>
          </w:p>
        </w:tc>
        <w:tc>
          <w:tcPr>
            <w:tcW w:w="539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 xml:space="preserve">У зависности од сложености стечајног поступка (висина накнаде за коришћење мобилног телефона и интернета), удаљености имовине стечајног дужника од места где се налази канцеларија стечајног управника (накнада путних трошкова стечајног управника)  </w:t>
            </w:r>
          </w:p>
        </w:tc>
      </w:tr>
      <w:tr w:rsidR="000E062D" w:rsidRPr="000E062D" w:rsidTr="00323E8A">
        <w:trPr>
          <w:trHeight w:val="814"/>
          <w:jc w:val="center"/>
        </w:trPr>
        <w:tc>
          <w:tcPr>
            <w:tcW w:w="1075" w:type="dxa"/>
            <w:tcBorders>
              <w:top w:val="nil"/>
              <w:left w:val="single" w:sz="4" w:space="0" w:color="auto"/>
              <w:bottom w:val="single" w:sz="4" w:space="0" w:color="auto"/>
              <w:right w:val="single" w:sz="4" w:space="0" w:color="auto"/>
            </w:tcBorders>
            <w:shd w:val="clear" w:color="000000" w:fill="336699"/>
            <w:noWrap/>
            <w:vAlign w:val="center"/>
            <w:hideMark/>
          </w:tcPr>
          <w:p w:rsidR="000E062D" w:rsidRPr="000E062D" w:rsidRDefault="000E062D" w:rsidP="000E062D">
            <w:pPr>
              <w:spacing w:after="0" w:line="240" w:lineRule="auto"/>
              <w:rPr>
                <w:rFonts w:ascii="Corbel" w:eastAsia="Times New Roman" w:hAnsi="Corbel" w:cs="Times New Roman"/>
                <w:color w:val="FFFFFF"/>
                <w:sz w:val="16"/>
                <w:szCs w:val="16"/>
                <w:lang w:eastAsia="en-US"/>
              </w:rPr>
            </w:pPr>
            <w:r w:rsidRPr="000E062D">
              <w:rPr>
                <w:rFonts w:ascii="Corbel" w:eastAsia="Times New Roman" w:hAnsi="Corbel" w:cs="Times New Roman"/>
                <w:color w:val="FFFFFF"/>
                <w:sz w:val="16"/>
                <w:szCs w:val="16"/>
                <w:lang w:eastAsia="en-US"/>
              </w:rPr>
              <w:t>Пожаревац</w:t>
            </w:r>
          </w:p>
        </w:tc>
        <w:tc>
          <w:tcPr>
            <w:tcW w:w="3960" w:type="dxa"/>
            <w:tcBorders>
              <w:top w:val="nil"/>
              <w:left w:val="nil"/>
              <w:bottom w:val="single" w:sz="4" w:space="0" w:color="auto"/>
              <w:right w:val="single" w:sz="4" w:space="0" w:color="auto"/>
            </w:tcBorders>
            <w:shd w:val="clear" w:color="auto" w:fill="auto"/>
            <w:vAlign w:val="center"/>
            <w:hideMark/>
          </w:tcPr>
          <w:p w:rsidR="000E062D" w:rsidRPr="000E062D" w:rsidRDefault="00323E8A" w:rsidP="000E062D">
            <w:pPr>
              <w:spacing w:after="0" w:line="240" w:lineRule="auto"/>
              <w:rPr>
                <w:rFonts w:ascii="Corbel" w:eastAsia="Times New Roman" w:hAnsi="Corbel" w:cs="Times New Roman"/>
                <w:color w:val="000000"/>
                <w:sz w:val="16"/>
                <w:szCs w:val="16"/>
                <w:lang w:eastAsia="en-US"/>
              </w:rPr>
            </w:pPr>
            <w:r>
              <w:rPr>
                <w:rFonts w:ascii="Corbel" w:eastAsia="Times New Roman" w:hAnsi="Corbel" w:cs="Times New Roman"/>
                <w:color w:val="000000"/>
                <w:sz w:val="16"/>
                <w:szCs w:val="16"/>
                <w:lang w:eastAsia="en-US"/>
              </w:rPr>
              <w:t>Накнада трош. тел.</w:t>
            </w:r>
            <w:r w:rsidR="000E062D" w:rsidRPr="000E062D">
              <w:rPr>
                <w:rFonts w:ascii="Corbel" w:eastAsia="Times New Roman" w:hAnsi="Corbel" w:cs="Times New Roman"/>
                <w:color w:val="000000"/>
                <w:sz w:val="16"/>
                <w:szCs w:val="16"/>
                <w:lang w:eastAsia="en-US"/>
              </w:rPr>
              <w:t xml:space="preserve"> и комуналних услуга</w:t>
            </w:r>
            <w:r w:rsidR="000E062D" w:rsidRPr="000E062D">
              <w:rPr>
                <w:rFonts w:ascii="Corbel" w:eastAsia="Times New Roman" w:hAnsi="Corbel" w:cs="Times New Roman"/>
                <w:color w:val="1F4E79" w:themeColor="accent1" w:themeShade="80"/>
                <w:sz w:val="16"/>
                <w:szCs w:val="16"/>
                <w:lang w:eastAsia="en-US"/>
              </w:rPr>
              <w:t>, трошкова превоза сопственим возилом/трошкови горива без аморт</w:t>
            </w:r>
            <w:r w:rsidRPr="00C918EF">
              <w:rPr>
                <w:rFonts w:ascii="Corbel" w:eastAsia="Times New Roman" w:hAnsi="Corbel" w:cs="Times New Roman"/>
                <w:color w:val="1F4E79" w:themeColor="accent1" w:themeShade="80"/>
                <w:sz w:val="16"/>
                <w:szCs w:val="16"/>
                <w:lang w:eastAsia="en-US"/>
              </w:rPr>
              <w:t>изације</w:t>
            </w:r>
            <w:r>
              <w:rPr>
                <w:rFonts w:ascii="Corbel" w:eastAsia="Times New Roman" w:hAnsi="Corbel" w:cs="Times New Roman"/>
                <w:color w:val="000000"/>
                <w:sz w:val="16"/>
                <w:szCs w:val="16"/>
                <w:lang w:eastAsia="en-US"/>
              </w:rPr>
              <w:t>, трошкови канц.</w:t>
            </w:r>
            <w:r w:rsidR="000E062D" w:rsidRPr="000E062D">
              <w:rPr>
                <w:rFonts w:ascii="Corbel" w:eastAsia="Times New Roman" w:hAnsi="Corbel" w:cs="Times New Roman"/>
                <w:color w:val="000000"/>
                <w:sz w:val="16"/>
                <w:szCs w:val="16"/>
                <w:lang w:eastAsia="en-US"/>
              </w:rPr>
              <w:t xml:space="preserve"> материјала и трошкови ангажовања стручних лица</w:t>
            </w:r>
          </w:p>
        </w:tc>
        <w:tc>
          <w:tcPr>
            <w:tcW w:w="539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Одређује се у зависности од величине и сложености стечајног поступка, од удаљености имовине стечајног дужника од места канцеларије стечајног управника и других критеријума</w:t>
            </w:r>
          </w:p>
        </w:tc>
      </w:tr>
      <w:tr w:rsidR="000E062D" w:rsidRPr="000E062D" w:rsidTr="000E062D">
        <w:trPr>
          <w:trHeight w:val="760"/>
          <w:jc w:val="center"/>
        </w:trPr>
        <w:tc>
          <w:tcPr>
            <w:tcW w:w="1075" w:type="dxa"/>
            <w:tcBorders>
              <w:top w:val="nil"/>
              <w:left w:val="single" w:sz="4" w:space="0" w:color="auto"/>
              <w:bottom w:val="single" w:sz="4" w:space="0" w:color="auto"/>
              <w:right w:val="single" w:sz="4" w:space="0" w:color="auto"/>
            </w:tcBorders>
            <w:shd w:val="clear" w:color="000000" w:fill="336699"/>
            <w:noWrap/>
            <w:vAlign w:val="center"/>
            <w:hideMark/>
          </w:tcPr>
          <w:p w:rsidR="000E062D" w:rsidRPr="000E062D" w:rsidRDefault="000E062D" w:rsidP="000E062D">
            <w:pPr>
              <w:spacing w:after="0" w:line="240" w:lineRule="auto"/>
              <w:rPr>
                <w:rFonts w:ascii="Corbel" w:eastAsia="Times New Roman" w:hAnsi="Corbel" w:cs="Times New Roman"/>
                <w:color w:val="FFFFFF"/>
                <w:sz w:val="16"/>
                <w:szCs w:val="16"/>
                <w:lang w:eastAsia="en-US"/>
              </w:rPr>
            </w:pPr>
            <w:r w:rsidRPr="000E062D">
              <w:rPr>
                <w:rFonts w:ascii="Corbel" w:eastAsia="Times New Roman" w:hAnsi="Corbel" w:cs="Times New Roman"/>
                <w:color w:val="FFFFFF"/>
                <w:sz w:val="16"/>
                <w:szCs w:val="16"/>
                <w:lang w:eastAsia="en-US"/>
              </w:rPr>
              <w:t>Сомбор</w:t>
            </w:r>
          </w:p>
        </w:tc>
        <w:tc>
          <w:tcPr>
            <w:tcW w:w="396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 xml:space="preserve">Накнада </w:t>
            </w:r>
            <w:r w:rsidRPr="000E062D">
              <w:rPr>
                <w:rFonts w:ascii="Corbel" w:eastAsia="Times New Roman" w:hAnsi="Corbel" w:cs="Times New Roman"/>
                <w:color w:val="1F4E79" w:themeColor="accent1" w:themeShade="80"/>
                <w:sz w:val="16"/>
                <w:szCs w:val="16"/>
                <w:lang w:eastAsia="en-US"/>
              </w:rPr>
              <w:t>путних трошкова</w:t>
            </w:r>
            <w:r w:rsidRPr="000E062D">
              <w:rPr>
                <w:rFonts w:ascii="Corbel" w:eastAsia="Times New Roman" w:hAnsi="Corbel" w:cs="Times New Roman"/>
                <w:color w:val="000000"/>
                <w:sz w:val="16"/>
                <w:szCs w:val="16"/>
                <w:lang w:eastAsia="en-US"/>
              </w:rPr>
              <w:t>, (горива), путарине, накнада трошкова телефонских рачуна и коришћење сопственог возила за потребе стечаја</w:t>
            </w:r>
          </w:p>
        </w:tc>
        <w:tc>
          <w:tcPr>
            <w:tcW w:w="539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Одређује се уу зависности од удаљености имовине стечајног дужника од места канцеларије стечајног управника, насталих трошкова, коришћења сопственог возила за потребе стечаја , трошкови горива, путарине, мобиног телефона итд</w:t>
            </w:r>
          </w:p>
        </w:tc>
      </w:tr>
      <w:tr w:rsidR="000E062D" w:rsidRPr="000E062D" w:rsidTr="00323E8A">
        <w:trPr>
          <w:trHeight w:val="1129"/>
          <w:jc w:val="center"/>
        </w:trPr>
        <w:tc>
          <w:tcPr>
            <w:tcW w:w="1075" w:type="dxa"/>
            <w:tcBorders>
              <w:top w:val="nil"/>
              <w:left w:val="single" w:sz="4" w:space="0" w:color="auto"/>
              <w:bottom w:val="single" w:sz="4" w:space="0" w:color="auto"/>
              <w:right w:val="single" w:sz="4" w:space="0" w:color="auto"/>
            </w:tcBorders>
            <w:shd w:val="clear" w:color="000000" w:fill="336699"/>
            <w:vAlign w:val="center"/>
            <w:hideMark/>
          </w:tcPr>
          <w:p w:rsidR="000E062D" w:rsidRPr="000E062D" w:rsidRDefault="000E062D" w:rsidP="000E062D">
            <w:pPr>
              <w:spacing w:after="0" w:line="240" w:lineRule="auto"/>
              <w:rPr>
                <w:rFonts w:ascii="Corbel" w:eastAsia="Times New Roman" w:hAnsi="Corbel" w:cs="Times New Roman"/>
                <w:color w:val="FFFFFF"/>
                <w:sz w:val="16"/>
                <w:szCs w:val="16"/>
                <w:lang w:eastAsia="en-US"/>
              </w:rPr>
            </w:pPr>
            <w:r w:rsidRPr="000E062D">
              <w:rPr>
                <w:rFonts w:ascii="Corbel" w:eastAsia="Times New Roman" w:hAnsi="Corbel" w:cs="Times New Roman"/>
                <w:color w:val="FFFFFF"/>
                <w:sz w:val="16"/>
                <w:szCs w:val="16"/>
                <w:lang w:eastAsia="en-US"/>
              </w:rPr>
              <w:t>Сремска Митровица</w:t>
            </w:r>
          </w:p>
        </w:tc>
        <w:tc>
          <w:tcPr>
            <w:tcW w:w="396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 xml:space="preserve">Накнада трошкова телефона, ангажованих лица у канцеларији стечајног управника, трошкова канцеларије СУ (струја , закуп), </w:t>
            </w:r>
            <w:r w:rsidRPr="000E062D">
              <w:rPr>
                <w:rFonts w:ascii="Corbel" w:eastAsia="Times New Roman" w:hAnsi="Corbel" w:cs="Times New Roman"/>
                <w:color w:val="1F4E79" w:themeColor="accent1" w:themeShade="80"/>
                <w:sz w:val="16"/>
                <w:szCs w:val="16"/>
                <w:lang w:eastAsia="en-US"/>
              </w:rPr>
              <w:t xml:space="preserve">путних трошкова </w:t>
            </w:r>
            <w:r w:rsidRPr="000E062D">
              <w:rPr>
                <w:rFonts w:ascii="Corbel" w:eastAsia="Times New Roman" w:hAnsi="Corbel" w:cs="Times New Roman"/>
                <w:color w:val="000000"/>
                <w:sz w:val="16"/>
                <w:szCs w:val="16"/>
                <w:lang w:eastAsia="en-US"/>
              </w:rPr>
              <w:t>ако нису на други начин исплаћени, такси које није могуће платити са р</w:t>
            </w:r>
            <w:r w:rsidR="00323E8A">
              <w:rPr>
                <w:rFonts w:ascii="Corbel" w:eastAsia="Times New Roman" w:hAnsi="Corbel" w:cs="Times New Roman"/>
                <w:color w:val="000000"/>
                <w:sz w:val="16"/>
                <w:szCs w:val="16"/>
                <w:lang w:eastAsia="en-US"/>
              </w:rPr>
              <w:t>ачуна стечајног дужника и сл.</w:t>
            </w:r>
            <w:r w:rsidRPr="000E062D">
              <w:rPr>
                <w:rFonts w:ascii="Corbel" w:eastAsia="Times New Roman" w:hAnsi="Corbel" w:cs="Times New Roman"/>
                <w:color w:val="000000"/>
                <w:sz w:val="16"/>
                <w:szCs w:val="16"/>
                <w:lang w:eastAsia="en-US"/>
              </w:rPr>
              <w:t>.</w:t>
            </w:r>
          </w:p>
        </w:tc>
        <w:tc>
          <w:tcPr>
            <w:tcW w:w="539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Одређује се у зависности од величине и сложености стечајног поступка, од активности и околности у току самог поступка стечаја</w:t>
            </w:r>
          </w:p>
        </w:tc>
      </w:tr>
      <w:tr w:rsidR="000E062D" w:rsidRPr="000E062D" w:rsidTr="00323E8A">
        <w:trPr>
          <w:trHeight w:val="805"/>
          <w:jc w:val="center"/>
        </w:trPr>
        <w:tc>
          <w:tcPr>
            <w:tcW w:w="1075" w:type="dxa"/>
            <w:tcBorders>
              <w:top w:val="nil"/>
              <w:left w:val="single" w:sz="4" w:space="0" w:color="auto"/>
              <w:bottom w:val="single" w:sz="4" w:space="0" w:color="auto"/>
              <w:right w:val="single" w:sz="4" w:space="0" w:color="auto"/>
            </w:tcBorders>
            <w:shd w:val="clear" w:color="000000" w:fill="336699"/>
            <w:noWrap/>
            <w:vAlign w:val="center"/>
            <w:hideMark/>
          </w:tcPr>
          <w:p w:rsidR="000E062D" w:rsidRPr="000E062D" w:rsidRDefault="000E062D" w:rsidP="000E062D">
            <w:pPr>
              <w:spacing w:after="0" w:line="240" w:lineRule="auto"/>
              <w:rPr>
                <w:rFonts w:ascii="Corbel" w:eastAsia="Times New Roman" w:hAnsi="Corbel" w:cs="Times New Roman"/>
                <w:color w:val="FFFFFF"/>
                <w:sz w:val="16"/>
                <w:szCs w:val="16"/>
                <w:lang w:eastAsia="en-US"/>
              </w:rPr>
            </w:pPr>
            <w:r w:rsidRPr="000E062D">
              <w:rPr>
                <w:rFonts w:ascii="Corbel" w:eastAsia="Times New Roman" w:hAnsi="Corbel" w:cs="Times New Roman"/>
                <w:color w:val="FFFFFF"/>
                <w:sz w:val="16"/>
                <w:szCs w:val="16"/>
                <w:lang w:eastAsia="en-US"/>
              </w:rPr>
              <w:t>Суботица</w:t>
            </w:r>
          </w:p>
        </w:tc>
        <w:tc>
          <w:tcPr>
            <w:tcW w:w="396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 xml:space="preserve">Накнада трошкова телефона, трошкова поштарине, </w:t>
            </w:r>
            <w:r w:rsidRPr="000E062D">
              <w:rPr>
                <w:rFonts w:ascii="Corbel" w:eastAsia="Times New Roman" w:hAnsi="Corbel" w:cs="Times New Roman"/>
                <w:color w:val="1F4E79" w:themeColor="accent1" w:themeShade="80"/>
                <w:sz w:val="16"/>
                <w:szCs w:val="16"/>
                <w:lang w:eastAsia="en-US"/>
              </w:rPr>
              <w:t xml:space="preserve">путних трошкова </w:t>
            </w:r>
            <w:r w:rsidRPr="000E062D">
              <w:rPr>
                <w:rFonts w:ascii="Corbel" w:eastAsia="Times New Roman" w:hAnsi="Corbel" w:cs="Times New Roman"/>
                <w:color w:val="000000"/>
                <w:sz w:val="16"/>
                <w:szCs w:val="16"/>
                <w:lang w:eastAsia="en-US"/>
              </w:rPr>
              <w:t>и други (таксе, израда печата)</w:t>
            </w:r>
          </w:p>
        </w:tc>
        <w:tc>
          <w:tcPr>
            <w:tcW w:w="539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 xml:space="preserve">Стечајни судија одобрава паушални месечни износ трошкова стечајног управника (одобрава се 30.000,00 месечно за мање стечајеве и 50.000,00 месечно за већ,е без тражења </w:t>
            </w:r>
            <w:r w:rsidR="00323E8A">
              <w:rPr>
                <w:rFonts w:ascii="Corbel" w:eastAsia="Times New Roman" w:hAnsi="Corbel" w:cs="Times New Roman"/>
                <w:color w:val="000000"/>
                <w:sz w:val="16"/>
                <w:szCs w:val="16"/>
                <w:lang w:eastAsia="en-US"/>
              </w:rPr>
              <w:t>спецификације трошкова стеч.</w:t>
            </w:r>
            <w:r w:rsidRPr="000E062D">
              <w:rPr>
                <w:rFonts w:ascii="Corbel" w:eastAsia="Times New Roman" w:hAnsi="Corbel" w:cs="Times New Roman"/>
                <w:color w:val="000000"/>
                <w:sz w:val="16"/>
                <w:szCs w:val="16"/>
                <w:lang w:eastAsia="en-US"/>
              </w:rPr>
              <w:t xml:space="preserve"> управника).</w:t>
            </w:r>
          </w:p>
        </w:tc>
      </w:tr>
      <w:tr w:rsidR="000E062D" w:rsidRPr="000E062D" w:rsidTr="000E062D">
        <w:trPr>
          <w:trHeight w:val="706"/>
          <w:jc w:val="center"/>
        </w:trPr>
        <w:tc>
          <w:tcPr>
            <w:tcW w:w="1075" w:type="dxa"/>
            <w:tcBorders>
              <w:top w:val="nil"/>
              <w:left w:val="single" w:sz="4" w:space="0" w:color="auto"/>
              <w:bottom w:val="single" w:sz="4" w:space="0" w:color="auto"/>
              <w:right w:val="single" w:sz="4" w:space="0" w:color="auto"/>
            </w:tcBorders>
            <w:shd w:val="clear" w:color="000000" w:fill="336699"/>
            <w:noWrap/>
            <w:vAlign w:val="center"/>
            <w:hideMark/>
          </w:tcPr>
          <w:p w:rsidR="000E062D" w:rsidRPr="000E062D" w:rsidRDefault="000E062D" w:rsidP="000E062D">
            <w:pPr>
              <w:spacing w:after="0" w:line="240" w:lineRule="auto"/>
              <w:rPr>
                <w:rFonts w:ascii="Corbel" w:eastAsia="Times New Roman" w:hAnsi="Corbel" w:cs="Times New Roman"/>
                <w:color w:val="FFFFFF"/>
                <w:sz w:val="16"/>
                <w:szCs w:val="16"/>
                <w:lang w:eastAsia="en-US"/>
              </w:rPr>
            </w:pPr>
            <w:r w:rsidRPr="000E062D">
              <w:rPr>
                <w:rFonts w:ascii="Corbel" w:eastAsia="Times New Roman" w:hAnsi="Corbel" w:cs="Times New Roman"/>
                <w:color w:val="FFFFFF"/>
                <w:sz w:val="16"/>
                <w:szCs w:val="16"/>
                <w:lang w:eastAsia="en-US"/>
              </w:rPr>
              <w:t>Ужице</w:t>
            </w:r>
          </w:p>
        </w:tc>
        <w:tc>
          <w:tcPr>
            <w:tcW w:w="396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1F4E79" w:themeColor="accent1" w:themeShade="80"/>
                <w:sz w:val="16"/>
                <w:szCs w:val="16"/>
                <w:lang w:eastAsia="en-US"/>
              </w:rPr>
              <w:t xml:space="preserve">Путни трошкови </w:t>
            </w:r>
            <w:r w:rsidRPr="000E062D">
              <w:rPr>
                <w:rFonts w:ascii="Corbel" w:eastAsia="Times New Roman" w:hAnsi="Corbel" w:cs="Times New Roman"/>
                <w:color w:val="000000"/>
                <w:sz w:val="16"/>
                <w:szCs w:val="16"/>
                <w:lang w:eastAsia="en-US"/>
              </w:rPr>
              <w:t xml:space="preserve">и трошкови поштарине </w:t>
            </w:r>
          </w:p>
        </w:tc>
        <w:tc>
          <w:tcPr>
            <w:tcW w:w="5390" w:type="dxa"/>
            <w:vMerge w:val="restart"/>
            <w:tcBorders>
              <w:top w:val="nil"/>
              <w:left w:val="single" w:sz="4" w:space="0" w:color="auto"/>
              <w:bottom w:val="single" w:sz="4" w:space="0" w:color="000000"/>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000000"/>
                <w:sz w:val="16"/>
                <w:szCs w:val="16"/>
                <w:lang w:eastAsia="en-US"/>
              </w:rPr>
              <w:t>За трошкове телефонских рачуна стечајног управника суд не даје сагласност. Путни трошкови према табели путовања која су обављена, и то 10 литара бензина на 100 км а према евиденцији обављених путовања, као и трошкови поштарине уколико су настали. Обрачун накнаде трошкова СУ врши се тромесечно и заједно са спецификацијом путовања и копијама из поштанске књиге подноси захтев за одобравање исплате стварно насталих трошкова. Одобрени износ СУ, као предузетник, фактурише.</w:t>
            </w:r>
          </w:p>
        </w:tc>
      </w:tr>
      <w:tr w:rsidR="000E062D" w:rsidRPr="000E062D" w:rsidTr="000E062D">
        <w:trPr>
          <w:trHeight w:val="706"/>
          <w:jc w:val="center"/>
        </w:trPr>
        <w:tc>
          <w:tcPr>
            <w:tcW w:w="1075" w:type="dxa"/>
            <w:tcBorders>
              <w:top w:val="nil"/>
              <w:left w:val="single" w:sz="4" w:space="0" w:color="auto"/>
              <w:bottom w:val="single" w:sz="4" w:space="0" w:color="auto"/>
              <w:right w:val="single" w:sz="4" w:space="0" w:color="auto"/>
            </w:tcBorders>
            <w:shd w:val="clear" w:color="000000" w:fill="336699"/>
            <w:noWrap/>
            <w:vAlign w:val="center"/>
            <w:hideMark/>
          </w:tcPr>
          <w:p w:rsidR="000E062D" w:rsidRPr="000E062D" w:rsidRDefault="000E062D" w:rsidP="000E062D">
            <w:pPr>
              <w:spacing w:after="0" w:line="240" w:lineRule="auto"/>
              <w:rPr>
                <w:rFonts w:ascii="Corbel" w:eastAsia="Times New Roman" w:hAnsi="Corbel" w:cs="Times New Roman"/>
                <w:color w:val="FFFFFF"/>
                <w:sz w:val="16"/>
                <w:szCs w:val="16"/>
                <w:lang w:eastAsia="en-US"/>
              </w:rPr>
            </w:pPr>
            <w:r w:rsidRPr="000E062D">
              <w:rPr>
                <w:rFonts w:ascii="Corbel" w:eastAsia="Times New Roman" w:hAnsi="Corbel" w:cs="Times New Roman"/>
                <w:color w:val="FFFFFF"/>
                <w:sz w:val="16"/>
                <w:szCs w:val="16"/>
                <w:lang w:eastAsia="en-US"/>
              </w:rPr>
              <w:t>Чачак</w:t>
            </w:r>
          </w:p>
        </w:tc>
        <w:tc>
          <w:tcPr>
            <w:tcW w:w="3960" w:type="dxa"/>
            <w:tcBorders>
              <w:top w:val="nil"/>
              <w:left w:val="nil"/>
              <w:bottom w:val="single" w:sz="4" w:space="0" w:color="auto"/>
              <w:right w:val="single" w:sz="4" w:space="0" w:color="auto"/>
            </w:tcBorders>
            <w:shd w:val="clear" w:color="auto" w:fill="auto"/>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r w:rsidRPr="000E062D">
              <w:rPr>
                <w:rFonts w:ascii="Corbel" w:eastAsia="Times New Roman" w:hAnsi="Corbel" w:cs="Times New Roman"/>
                <w:color w:val="1F4E79" w:themeColor="accent1" w:themeShade="80"/>
                <w:sz w:val="16"/>
                <w:szCs w:val="16"/>
                <w:lang w:eastAsia="en-US"/>
              </w:rPr>
              <w:t xml:space="preserve">Путни трошкови </w:t>
            </w:r>
            <w:r w:rsidRPr="000E062D">
              <w:rPr>
                <w:rFonts w:ascii="Corbel" w:eastAsia="Times New Roman" w:hAnsi="Corbel" w:cs="Times New Roman"/>
                <w:color w:val="000000"/>
                <w:sz w:val="16"/>
                <w:szCs w:val="16"/>
                <w:lang w:eastAsia="en-US"/>
              </w:rPr>
              <w:t xml:space="preserve">и трошкови поштарине </w:t>
            </w:r>
          </w:p>
        </w:tc>
        <w:tc>
          <w:tcPr>
            <w:tcW w:w="5390" w:type="dxa"/>
            <w:vMerge/>
            <w:tcBorders>
              <w:top w:val="nil"/>
              <w:left w:val="single" w:sz="4" w:space="0" w:color="auto"/>
              <w:bottom w:val="single" w:sz="4" w:space="0" w:color="000000"/>
              <w:right w:val="single" w:sz="4" w:space="0" w:color="auto"/>
            </w:tcBorders>
            <w:vAlign w:val="center"/>
            <w:hideMark/>
          </w:tcPr>
          <w:p w:rsidR="000E062D" w:rsidRPr="000E062D" w:rsidRDefault="000E062D" w:rsidP="000E062D">
            <w:pPr>
              <w:spacing w:after="0" w:line="240" w:lineRule="auto"/>
              <w:rPr>
                <w:rFonts w:ascii="Corbel" w:eastAsia="Times New Roman" w:hAnsi="Corbel" w:cs="Times New Roman"/>
                <w:color w:val="000000"/>
                <w:sz w:val="16"/>
                <w:szCs w:val="16"/>
                <w:lang w:eastAsia="en-US"/>
              </w:rPr>
            </w:pPr>
          </w:p>
        </w:tc>
      </w:tr>
    </w:tbl>
    <w:p w:rsidR="00FA14AB" w:rsidRDefault="00FA14AB" w:rsidP="00FA14AB">
      <w:pPr>
        <w:spacing w:after="120"/>
        <w:jc w:val="both"/>
        <w:rPr>
          <w:noProof/>
          <w:lang w:val="sr-Cyrl-RS"/>
        </w:rPr>
      </w:pPr>
    </w:p>
    <w:p w:rsidR="00FA14AB" w:rsidRDefault="00FA14AB" w:rsidP="00FA14AB">
      <w:pPr>
        <w:jc w:val="both"/>
        <w:rPr>
          <w:noProof/>
          <w:lang w:val="sr-Cyrl-RS"/>
        </w:rPr>
      </w:pPr>
      <w:r>
        <w:rPr>
          <w:noProof/>
          <w:lang w:val="sr-Cyrl-RS"/>
        </w:rPr>
        <w:t>Имајући у виду одговоре учесника анкете, заједнички садржалац накнаде трошкова је накнада путних трошкова</w:t>
      </w:r>
      <w:r w:rsidR="00C918EF">
        <w:rPr>
          <w:noProof/>
          <w:lang w:val="sr-Cyrl-RS"/>
        </w:rPr>
        <w:t>, међути</w:t>
      </w:r>
      <w:r w:rsidR="00F6686F">
        <w:rPr>
          <w:noProof/>
          <w:lang w:val="sr-Cyrl-RS"/>
        </w:rPr>
        <w:t>м начин на који се одређује на</w:t>
      </w:r>
      <w:r w:rsidR="00C918EF">
        <w:rPr>
          <w:noProof/>
          <w:lang w:val="sr-Cyrl-RS"/>
        </w:rPr>
        <w:t>кнада овог трошка (</w:t>
      </w:r>
      <w:r w:rsidR="00453CF1">
        <w:rPr>
          <w:noProof/>
          <w:lang w:val="sr-Cyrl-RS"/>
        </w:rPr>
        <w:t xml:space="preserve">као </w:t>
      </w:r>
      <w:r w:rsidR="00F6686F">
        <w:rPr>
          <w:noProof/>
          <w:lang w:val="sr-Cyrl-RS"/>
        </w:rPr>
        <w:t xml:space="preserve">планирани трошак, </w:t>
      </w:r>
      <w:r w:rsidR="00453CF1">
        <w:rPr>
          <w:noProof/>
          <w:lang w:val="sr-Cyrl-RS"/>
        </w:rPr>
        <w:t xml:space="preserve">паушални износ, </w:t>
      </w:r>
      <w:r w:rsidR="00F6686F">
        <w:rPr>
          <w:noProof/>
          <w:lang w:val="sr-Cyrl-RS"/>
        </w:rPr>
        <w:t>достављање рачуна са табелом путовања</w:t>
      </w:r>
      <w:r w:rsidR="00453CF1">
        <w:rPr>
          <w:noProof/>
          <w:lang w:val="sr-Cyrl-RS"/>
        </w:rPr>
        <w:t>,</w:t>
      </w:r>
      <w:r w:rsidR="00C918EF">
        <w:rPr>
          <w:noProof/>
          <w:lang w:val="sr-Cyrl-RS"/>
        </w:rPr>
        <w:t xml:space="preserve"> </w:t>
      </w:r>
      <w:r w:rsidR="00453CF1">
        <w:rPr>
          <w:noProof/>
          <w:lang w:val="sr-Cyrl-RS"/>
        </w:rPr>
        <w:t xml:space="preserve">обрачун по броју пређених км </w:t>
      </w:r>
      <w:r w:rsidR="00C918EF">
        <w:rPr>
          <w:noProof/>
          <w:lang w:val="sr-Cyrl-RS"/>
        </w:rPr>
        <w:t xml:space="preserve">и др.), као и сама врста путног трошка </w:t>
      </w:r>
      <w:r w:rsidR="00453CF1">
        <w:rPr>
          <w:noProof/>
          <w:lang w:val="sr-Cyrl-RS"/>
        </w:rPr>
        <w:t>који се надокнађује (трошак</w:t>
      </w:r>
      <w:r w:rsidR="00C918EF">
        <w:rPr>
          <w:noProof/>
          <w:lang w:val="sr-Cyrl-RS"/>
        </w:rPr>
        <w:t xml:space="preserve"> горива, путарина, </w:t>
      </w:r>
      <w:r w:rsidR="00F6686F">
        <w:rPr>
          <w:noProof/>
          <w:lang w:val="sr-Cyrl-RS"/>
        </w:rPr>
        <w:t xml:space="preserve">амортизација </w:t>
      </w:r>
      <w:r w:rsidR="00453CF1">
        <w:rPr>
          <w:noProof/>
          <w:lang w:val="sr-Cyrl-RS"/>
        </w:rPr>
        <w:t xml:space="preserve">сопственог аута </w:t>
      </w:r>
      <w:r w:rsidR="00F6686F">
        <w:rPr>
          <w:noProof/>
          <w:lang w:val="sr-Cyrl-RS"/>
        </w:rPr>
        <w:t>и сл.</w:t>
      </w:r>
      <w:r w:rsidR="00C918EF">
        <w:rPr>
          <w:noProof/>
          <w:lang w:val="sr-Cyrl-RS"/>
        </w:rPr>
        <w:t xml:space="preserve">) разликује </w:t>
      </w:r>
      <w:r w:rsidR="00F6686F">
        <w:rPr>
          <w:noProof/>
          <w:lang w:val="sr-Cyrl-RS"/>
        </w:rPr>
        <w:t xml:space="preserve">се у различитим судовима. </w:t>
      </w:r>
    </w:p>
    <w:p w:rsidR="00F6686F" w:rsidRDefault="00F6686F" w:rsidP="00FA14AB">
      <w:pPr>
        <w:jc w:val="both"/>
        <w:rPr>
          <w:noProof/>
          <w:lang w:val="sr-Cyrl-RS"/>
        </w:rPr>
      </w:pPr>
      <w:r>
        <w:rPr>
          <w:noProof/>
          <w:lang w:val="sr-Cyrl-RS"/>
        </w:rPr>
        <w:t xml:space="preserve">Такође, </w:t>
      </w:r>
      <w:r w:rsidR="00453CF1">
        <w:rPr>
          <w:noProof/>
          <w:lang w:val="sr-Cyrl-RS"/>
        </w:rPr>
        <w:t>занимљиво је да је у случају два суда, наведено да се накнада трошкова стечајног управника, поред осталог, одређује и на основу „</w:t>
      </w:r>
      <w:r w:rsidR="00453CF1" w:rsidRPr="00453CF1">
        <w:rPr>
          <w:noProof/>
          <w:lang w:val="sr-Cyrl-RS"/>
        </w:rPr>
        <w:t>броја поверилаца, статуса и обима</w:t>
      </w:r>
      <w:r w:rsidR="00453CF1">
        <w:rPr>
          <w:noProof/>
          <w:lang w:val="sr-Cyrl-RS"/>
        </w:rPr>
        <w:t xml:space="preserve"> њиховог потраживања према стечајног</w:t>
      </w:r>
      <w:r w:rsidR="00453CF1" w:rsidRPr="00453CF1">
        <w:rPr>
          <w:noProof/>
          <w:lang w:val="sr-Cyrl-RS"/>
        </w:rPr>
        <w:t xml:space="preserve"> дужнику</w:t>
      </w:r>
      <w:r w:rsidR="00453CF1">
        <w:rPr>
          <w:noProof/>
          <w:lang w:val="sr-Cyrl-RS"/>
        </w:rPr>
        <w:t xml:space="preserve">“. </w:t>
      </w:r>
    </w:p>
    <w:p w:rsidR="00734480" w:rsidRDefault="00734480" w:rsidP="00453CF1">
      <w:pPr>
        <w:rPr>
          <w:rStyle w:val="IntenseEmphasis"/>
        </w:rPr>
      </w:pPr>
    </w:p>
    <w:p w:rsidR="006829D9" w:rsidRPr="007E0711" w:rsidRDefault="006829D9" w:rsidP="00453CF1">
      <w:pPr>
        <w:rPr>
          <w:rStyle w:val="IntenseEmphasis"/>
        </w:rPr>
      </w:pPr>
      <w:r w:rsidRPr="007E0711">
        <w:rPr>
          <w:rStyle w:val="IntenseEmphasis"/>
        </w:rPr>
        <w:t>Закључак</w:t>
      </w:r>
    </w:p>
    <w:p w:rsidR="006829D9" w:rsidRDefault="006829D9" w:rsidP="006829D9">
      <w:pPr>
        <w:ind w:firstLine="720"/>
        <w:jc w:val="both"/>
        <w:rPr>
          <w:noProof/>
          <w:lang w:val="sr-Cyrl-RS"/>
        </w:rPr>
      </w:pPr>
      <w:r>
        <w:rPr>
          <w:noProof/>
          <w:lang w:val="sr-Cyrl-RS"/>
        </w:rPr>
        <w:t xml:space="preserve">Појам и начин одређивања накнаде трошкова стечајног управника није се мењао од 2005. године. Законом о стечају, посебно Правилником о накнади и награди, одређено је из чега се накнада трошкова стечајног управника може састојати и на који начин се трошкови стечајног поступка одобравају. </w:t>
      </w:r>
    </w:p>
    <w:p w:rsidR="006829D9" w:rsidRDefault="006829D9" w:rsidP="006829D9">
      <w:pPr>
        <w:ind w:firstLine="720"/>
        <w:jc w:val="both"/>
        <w:rPr>
          <w:noProof/>
          <w:lang w:val="sr-Cyrl-RS"/>
        </w:rPr>
      </w:pPr>
      <w:r w:rsidRPr="00AC20BE">
        <w:rPr>
          <w:noProof/>
          <w:lang w:val="sr-Cyrl-RS"/>
        </w:rPr>
        <w:t>У пракси је очигледно била пренебрегнута одредба члана 18. став 1. тачка 4) Закона о стечају - да стечајни судија одобрава трошкове стечајног поступка и обавезе стечајне масе пре њихове исплате. Са друге с</w:t>
      </w:r>
      <w:r>
        <w:rPr>
          <w:noProof/>
          <w:lang w:val="sr-Cyrl-RS"/>
        </w:rPr>
        <w:t>тране било</w:t>
      </w:r>
      <w:r w:rsidRPr="00AC20BE">
        <w:rPr>
          <w:noProof/>
          <w:lang w:val="sr-Cyrl-RS"/>
        </w:rPr>
        <w:t xml:space="preserve"> </w:t>
      </w:r>
      <w:r>
        <w:rPr>
          <w:noProof/>
          <w:lang w:val="sr-Cyrl-RS"/>
        </w:rPr>
        <w:t xml:space="preserve">је </w:t>
      </w:r>
      <w:r w:rsidRPr="00AC20BE">
        <w:rPr>
          <w:noProof/>
          <w:lang w:val="sr-Cyrl-RS"/>
        </w:rPr>
        <w:t>устаљено одобравање месечног плана трошкова од стране стечајног судије, иако закон није предвидео ту обавезу.</w:t>
      </w:r>
      <w:r>
        <w:rPr>
          <w:noProof/>
          <w:lang w:val="sr-Cyrl-RS"/>
        </w:rPr>
        <w:t xml:space="preserve"> </w:t>
      </w:r>
      <w:r w:rsidRPr="00AC20BE">
        <w:rPr>
          <w:noProof/>
          <w:lang w:val="sr-Cyrl-RS"/>
        </w:rPr>
        <w:t>С тим у вези, у одређеном броју привредних судова започета је примена одредаба наведеног члана Закона о стечају</w:t>
      </w:r>
      <w:r>
        <w:rPr>
          <w:noProof/>
          <w:lang w:val="sr-Cyrl-RS"/>
        </w:rPr>
        <w:t xml:space="preserve">, односно стечајне судије одобравају </w:t>
      </w:r>
      <w:r w:rsidRPr="00AC20BE">
        <w:rPr>
          <w:noProof/>
          <w:lang w:val="sr-Cyrl-RS"/>
        </w:rPr>
        <w:t>трошкове стечајног поступка и обавезе стечајне масе пре њихове исплате</w:t>
      </w:r>
      <w:r>
        <w:rPr>
          <w:noProof/>
          <w:lang w:val="sr-Cyrl-RS"/>
        </w:rPr>
        <w:t>, док се пријем месечног плана трошкова констатује као испуњење законске обавезе стечајног управника</w:t>
      </w:r>
      <w:r w:rsidRPr="00AC20BE">
        <w:rPr>
          <w:noProof/>
          <w:lang w:val="sr-Cyrl-RS"/>
        </w:rPr>
        <w:t>.</w:t>
      </w:r>
      <w:r>
        <w:rPr>
          <w:noProof/>
          <w:lang w:val="sr-Cyrl-RS"/>
        </w:rPr>
        <w:t xml:space="preserve"> </w:t>
      </w:r>
    </w:p>
    <w:p w:rsidR="006829D9" w:rsidRDefault="006829D9" w:rsidP="006829D9">
      <w:pPr>
        <w:ind w:firstLine="720"/>
        <w:jc w:val="both"/>
        <w:rPr>
          <w:noProof/>
          <w:lang w:val="sr-Cyrl-RS"/>
        </w:rPr>
      </w:pPr>
      <w:r>
        <w:rPr>
          <w:noProof/>
          <w:lang w:val="sr-Cyrl-RS"/>
        </w:rPr>
        <w:t>Поред тога, извесно је да поједине стечајне судије не врше у довољној мери контролу стварно насталих трошкова пре исплате, у смислу сагледавања доказа за наведене трошкове, као и да поједини стечајни управници злоупотребљавају позицију накнаде трошкова стечајног управника, тиме што континуирано врше исплате трошкова који никако не могу бити садржани на овој позицији, али и мешају трошкове стечајног поступка и обавезе стечајне масе на начин супротан одредбама стечајних прописа.</w:t>
      </w:r>
    </w:p>
    <w:p w:rsidR="006829D9" w:rsidRDefault="006829D9" w:rsidP="006829D9">
      <w:pPr>
        <w:ind w:firstLine="720"/>
        <w:jc w:val="both"/>
        <w:rPr>
          <w:noProof/>
          <w:lang w:val="sr-Cyrl-RS"/>
        </w:rPr>
      </w:pPr>
      <w:r>
        <w:rPr>
          <w:noProof/>
          <w:lang w:val="sr-Cyrl-RS"/>
        </w:rPr>
        <w:t>Из тога се може закључити да је и даље поверење опредељујући фактор сарадње стечајног судије и стечајног управника, када је реч о трошковима стечајног поступка и обавезама стечајне масе, а самим тим у у вези са накнадом трошкова стечајног управника.</w:t>
      </w:r>
    </w:p>
    <w:p w:rsidR="006829D9" w:rsidRDefault="006829D9" w:rsidP="00501AF6">
      <w:pPr>
        <w:ind w:firstLine="720"/>
        <w:jc w:val="both"/>
        <w:rPr>
          <w:noProof/>
          <w:lang w:val="sr-Cyrl-RS"/>
        </w:rPr>
      </w:pPr>
      <w:r>
        <w:rPr>
          <w:noProof/>
          <w:lang w:val="sr-Cyrl-RS"/>
        </w:rPr>
        <w:t>Имајући у виду наведено, веома је важно да је веза између трошкова који су основ за исплату по основу накнаде трошкова стечајног управника и стечајног поступка који стечајни управник заступа и чије послове води - јасна, лако утврдива и поткрепљена</w:t>
      </w:r>
      <w:r w:rsidR="00501AF6">
        <w:rPr>
          <w:noProof/>
          <w:lang w:val="sr-Cyrl-RS"/>
        </w:rPr>
        <w:t xml:space="preserve"> одговарајућом документацијом, зато</w:t>
      </w:r>
      <w:r>
        <w:rPr>
          <w:noProof/>
          <w:lang w:val="sr-Cyrl-RS"/>
        </w:rPr>
        <w:t xml:space="preserve"> што то, поред осталог, </w:t>
      </w:r>
      <w:r w:rsidR="00501AF6">
        <w:rPr>
          <w:noProof/>
          <w:lang w:val="sr-Cyrl-RS"/>
        </w:rPr>
        <w:t>показује</w:t>
      </w:r>
      <w:r>
        <w:rPr>
          <w:noProof/>
          <w:lang w:val="sr-Cyrl-RS"/>
        </w:rPr>
        <w:t xml:space="preserve"> да с</w:t>
      </w:r>
      <w:r w:rsidRPr="007240AE">
        <w:rPr>
          <w:noProof/>
          <w:lang w:val="sr-Cyrl-RS"/>
        </w:rPr>
        <w:t xml:space="preserve">течајни управник обавља своје послове с пажњом доброг стручњака, у складу са </w:t>
      </w:r>
      <w:r>
        <w:rPr>
          <w:noProof/>
          <w:lang w:val="sr-Cyrl-RS"/>
        </w:rPr>
        <w:t xml:space="preserve">стечајним и другим прописима, </w:t>
      </w:r>
      <w:r w:rsidRPr="007240AE">
        <w:rPr>
          <w:noProof/>
          <w:lang w:val="sr-Cyrl-RS"/>
        </w:rPr>
        <w:t>да поступа поштено и у доброј намери у свим</w:t>
      </w:r>
      <w:r>
        <w:rPr>
          <w:noProof/>
          <w:lang w:val="sr-Cyrl-RS"/>
        </w:rPr>
        <w:t xml:space="preserve"> </w:t>
      </w:r>
      <w:r w:rsidRPr="007240AE">
        <w:rPr>
          <w:noProof/>
          <w:lang w:val="sr-Cyrl-RS"/>
        </w:rPr>
        <w:t>аспектима свог рада</w:t>
      </w:r>
      <w:r>
        <w:rPr>
          <w:noProof/>
          <w:lang w:val="sr-Cyrl-RS"/>
        </w:rPr>
        <w:t>,</w:t>
      </w:r>
      <w:r w:rsidRPr="007240AE">
        <w:rPr>
          <w:noProof/>
          <w:lang w:val="sr-Cyrl-RS"/>
        </w:rPr>
        <w:t xml:space="preserve"> </w:t>
      </w:r>
      <w:r>
        <w:rPr>
          <w:noProof/>
          <w:lang w:val="sr-Cyrl-RS"/>
        </w:rPr>
        <w:t xml:space="preserve">као </w:t>
      </w:r>
      <w:r w:rsidRPr="007240AE">
        <w:rPr>
          <w:noProof/>
          <w:lang w:val="sr-Cyrl-RS"/>
        </w:rPr>
        <w:t xml:space="preserve">и </w:t>
      </w:r>
      <w:r>
        <w:rPr>
          <w:noProof/>
          <w:lang w:val="sr-Cyrl-RS"/>
        </w:rPr>
        <w:t>да није</w:t>
      </w:r>
      <w:r w:rsidRPr="007240AE">
        <w:rPr>
          <w:noProof/>
          <w:lang w:val="sr-Cyrl-RS"/>
        </w:rPr>
        <w:t xml:space="preserve"> укључе</w:t>
      </w:r>
      <w:r>
        <w:rPr>
          <w:noProof/>
          <w:lang w:val="sr-Cyrl-RS"/>
        </w:rPr>
        <w:t xml:space="preserve">н у послове који имају обележја </w:t>
      </w:r>
      <w:r w:rsidRPr="007240AE">
        <w:rPr>
          <w:noProof/>
          <w:lang w:val="sr-Cyrl-RS"/>
        </w:rPr>
        <w:t>корупције.</w:t>
      </w:r>
    </w:p>
    <w:p w:rsidR="006829D9" w:rsidRDefault="006829D9" w:rsidP="006829D9">
      <w:pPr>
        <w:ind w:firstLine="720"/>
        <w:jc w:val="both"/>
        <w:rPr>
          <w:noProof/>
          <w:lang w:val="sr-Cyrl-RS"/>
        </w:rPr>
      </w:pPr>
    </w:p>
    <w:p w:rsidR="006829D9" w:rsidRPr="00BA2D76" w:rsidRDefault="006829D9" w:rsidP="009F2856">
      <w:pPr>
        <w:jc w:val="both"/>
        <w:rPr>
          <w:lang w:val="sr-Cyrl-RS"/>
        </w:rPr>
      </w:pPr>
      <w:r>
        <w:rPr>
          <w:i/>
          <w:noProof/>
          <w:sz w:val="18"/>
          <w:szCs w:val="18"/>
          <w:lang w:val="sr-Cyrl-RS"/>
        </w:rPr>
        <w:t>Рад је припремљ</w:t>
      </w:r>
      <w:r w:rsidRPr="00ED7339">
        <w:rPr>
          <w:i/>
          <w:noProof/>
          <w:sz w:val="18"/>
          <w:szCs w:val="18"/>
          <w:lang w:val="sr-Cyrl-RS"/>
        </w:rPr>
        <w:t xml:space="preserve">ен за семинар </w:t>
      </w:r>
      <w:r w:rsidR="00453CF1" w:rsidRPr="00453CF1">
        <w:rPr>
          <w:i/>
          <w:noProof/>
          <w:sz w:val="18"/>
          <w:szCs w:val="18"/>
          <w:lang w:val="sr-Cyrl-RS"/>
        </w:rPr>
        <w:t>„СТАТИСТИКА РАДА ЦЕНТРА ЗА НАДЗОР, ОБРАЧУН ТАРИФЕ И СТРУЧНИ НАДЗОР НАД РАДОМ СТЕЧАЈНИХ УПРАВНИКА”</w:t>
      </w:r>
      <w:r w:rsidRPr="00ED7339">
        <w:rPr>
          <w:i/>
          <w:noProof/>
          <w:sz w:val="18"/>
          <w:szCs w:val="18"/>
          <w:lang w:val="sr-Cyrl-RS"/>
        </w:rPr>
        <w:t xml:space="preserve"> у организацији Агенције за лиценцирање стечајних управника уз подршку </w:t>
      </w:r>
      <w:r w:rsidR="009F2856">
        <w:rPr>
          <w:i/>
          <w:noProof/>
          <w:sz w:val="18"/>
          <w:szCs w:val="18"/>
          <w:lang w:val="sr-Cyrl-RS"/>
        </w:rPr>
        <w:t>Светске банке</w:t>
      </w:r>
      <w:r w:rsidRPr="00ED7339">
        <w:rPr>
          <w:i/>
          <w:noProof/>
          <w:sz w:val="18"/>
          <w:szCs w:val="18"/>
          <w:lang w:val="sr-Cyrl-RS"/>
        </w:rPr>
        <w:t xml:space="preserve"> и Привредне коморе </w:t>
      </w:r>
      <w:r w:rsidR="009F2856">
        <w:rPr>
          <w:i/>
          <w:noProof/>
          <w:sz w:val="18"/>
          <w:szCs w:val="18"/>
          <w:lang w:val="sr-Cyrl-RS"/>
        </w:rPr>
        <w:t>Србије</w:t>
      </w:r>
      <w:r w:rsidRPr="00ED7339">
        <w:rPr>
          <w:i/>
          <w:noProof/>
          <w:sz w:val="18"/>
          <w:szCs w:val="18"/>
          <w:lang w:val="sr-Cyrl-RS"/>
        </w:rPr>
        <w:t xml:space="preserve">, </w:t>
      </w:r>
      <w:r>
        <w:rPr>
          <w:i/>
          <w:noProof/>
          <w:sz w:val="18"/>
          <w:szCs w:val="18"/>
          <w:lang w:val="sr-Cyrl-RS"/>
        </w:rPr>
        <w:t>који се одржава</w:t>
      </w:r>
      <w:r w:rsidRPr="00ED7339">
        <w:rPr>
          <w:i/>
          <w:noProof/>
          <w:sz w:val="18"/>
          <w:szCs w:val="18"/>
          <w:lang w:val="sr-Cyrl-RS"/>
        </w:rPr>
        <w:t xml:space="preserve"> у </w:t>
      </w:r>
      <w:r w:rsidR="009F2856">
        <w:rPr>
          <w:i/>
          <w:noProof/>
          <w:sz w:val="18"/>
          <w:szCs w:val="18"/>
          <w:lang w:val="sr-Cyrl-RS"/>
        </w:rPr>
        <w:t>Београду 28</w:t>
      </w:r>
      <w:r w:rsidRPr="00ED7339">
        <w:rPr>
          <w:i/>
          <w:noProof/>
          <w:sz w:val="18"/>
          <w:szCs w:val="18"/>
          <w:lang w:val="sr-Cyrl-RS"/>
        </w:rPr>
        <w:t xml:space="preserve">. </w:t>
      </w:r>
      <w:r w:rsidR="009F2856">
        <w:rPr>
          <w:i/>
          <w:noProof/>
          <w:sz w:val="18"/>
          <w:szCs w:val="18"/>
          <w:lang w:val="sr-Cyrl-RS"/>
        </w:rPr>
        <w:t>фебруара 2017</w:t>
      </w:r>
      <w:r w:rsidRPr="00ED7339">
        <w:rPr>
          <w:i/>
          <w:noProof/>
          <w:sz w:val="18"/>
          <w:szCs w:val="18"/>
          <w:lang w:val="sr-Cyrl-RS"/>
        </w:rPr>
        <w:t>. године</w:t>
      </w:r>
    </w:p>
    <w:sectPr w:rsidR="006829D9" w:rsidRPr="00BA2D7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415" w:rsidRDefault="00447415" w:rsidP="00FB5230">
      <w:pPr>
        <w:spacing w:after="0" w:line="240" w:lineRule="auto"/>
      </w:pPr>
      <w:r>
        <w:separator/>
      </w:r>
    </w:p>
  </w:endnote>
  <w:endnote w:type="continuationSeparator" w:id="0">
    <w:p w:rsidR="00447415" w:rsidRDefault="00447415" w:rsidP="00FB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322153"/>
      <w:docPartObj>
        <w:docPartGallery w:val="Page Numbers (Bottom of Page)"/>
        <w:docPartUnique/>
      </w:docPartObj>
    </w:sdtPr>
    <w:sdtEndPr>
      <w:rPr>
        <w:noProof/>
      </w:rPr>
    </w:sdtEndPr>
    <w:sdtContent>
      <w:p w:rsidR="00C918EF" w:rsidRDefault="00C918EF">
        <w:pPr>
          <w:pStyle w:val="Footer"/>
          <w:jc w:val="right"/>
        </w:pPr>
        <w:r w:rsidRPr="00785EB2">
          <w:rPr>
            <w:sz w:val="18"/>
            <w:szCs w:val="18"/>
          </w:rPr>
          <w:fldChar w:fldCharType="begin"/>
        </w:r>
        <w:r w:rsidRPr="00785EB2">
          <w:rPr>
            <w:sz w:val="18"/>
            <w:szCs w:val="18"/>
          </w:rPr>
          <w:instrText xml:space="preserve"> PAGE   \* MERGEFORMAT </w:instrText>
        </w:r>
        <w:r w:rsidRPr="00785EB2">
          <w:rPr>
            <w:sz w:val="18"/>
            <w:szCs w:val="18"/>
          </w:rPr>
          <w:fldChar w:fldCharType="separate"/>
        </w:r>
        <w:r w:rsidR="00991BDF">
          <w:rPr>
            <w:noProof/>
            <w:sz w:val="18"/>
            <w:szCs w:val="18"/>
          </w:rPr>
          <w:t>6</w:t>
        </w:r>
        <w:r w:rsidRPr="00785EB2">
          <w:rPr>
            <w:noProof/>
            <w:sz w:val="18"/>
            <w:szCs w:val="18"/>
          </w:rPr>
          <w:fldChar w:fldCharType="end"/>
        </w:r>
      </w:p>
    </w:sdtContent>
  </w:sdt>
  <w:p w:rsidR="00C918EF" w:rsidRDefault="00C91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415" w:rsidRDefault="00447415" w:rsidP="00FB5230">
      <w:pPr>
        <w:spacing w:after="0" w:line="240" w:lineRule="auto"/>
      </w:pPr>
      <w:r>
        <w:separator/>
      </w:r>
    </w:p>
  </w:footnote>
  <w:footnote w:type="continuationSeparator" w:id="0">
    <w:p w:rsidR="00447415" w:rsidRDefault="00447415" w:rsidP="00FB5230">
      <w:pPr>
        <w:spacing w:after="0" w:line="240" w:lineRule="auto"/>
      </w:pPr>
      <w:r>
        <w:continuationSeparator/>
      </w:r>
    </w:p>
  </w:footnote>
  <w:footnote w:id="1">
    <w:p w:rsidR="00C918EF" w:rsidRPr="0080364B" w:rsidRDefault="00C918EF" w:rsidP="00FB5230">
      <w:pPr>
        <w:pStyle w:val="FootnoteText"/>
        <w:rPr>
          <w:lang w:val="sr-Cyrl-RS"/>
        </w:rPr>
      </w:pPr>
      <w:r>
        <w:rPr>
          <w:rStyle w:val="FootnoteReference"/>
        </w:rPr>
        <w:footnoteRef/>
      </w:r>
      <w:r>
        <w:t xml:space="preserve"> </w:t>
      </w:r>
      <w:r w:rsidRPr="007D4C0E">
        <w:rPr>
          <w:sz w:val="18"/>
          <w:szCs w:val="18"/>
          <w:lang w:val="sr-Cyrl-RS"/>
        </w:rPr>
        <w:t>Тромесечни извештаји о току стечајног поступка и стању стечајне  масе</w:t>
      </w:r>
    </w:p>
  </w:footnote>
  <w:footnote w:id="2">
    <w:p w:rsidR="00C918EF" w:rsidRPr="00C008A0" w:rsidRDefault="00C918EF">
      <w:pPr>
        <w:pStyle w:val="FootnoteText"/>
        <w:rPr>
          <w:lang w:val="sr-Cyrl-RS"/>
        </w:rPr>
      </w:pPr>
      <w:r>
        <w:rPr>
          <w:rStyle w:val="FootnoteReference"/>
        </w:rPr>
        <w:footnoteRef/>
      </w:r>
      <w:r>
        <w:t xml:space="preserve"> </w:t>
      </w:r>
      <w:r>
        <w:rPr>
          <w:lang w:val="sr-Cyrl-RS"/>
        </w:rPr>
        <w:t xml:space="preserve">Више о теми на </w:t>
      </w:r>
      <w:hyperlink r:id="rId1" w:history="1">
        <w:r w:rsidRPr="00545F60">
          <w:rPr>
            <w:rStyle w:val="Hyperlink"/>
          </w:rPr>
          <w:t>http://www.srbija.gov.rs</w:t>
        </w:r>
      </w:hyperlink>
      <w:r>
        <w:t xml:space="preserve"> </w:t>
      </w:r>
      <w:r>
        <w:rPr>
          <w:lang w:val="sr-Cyrl-RS"/>
        </w:rPr>
        <w:t xml:space="preserve">(део Документи, Стратегије) и то: </w:t>
      </w:r>
      <w:r w:rsidRPr="00C008A0">
        <w:t>Стратегија за решавање проблематичних кредита и Акциони план за спровођење стратегије за решавање проблематичних кредита из августа 2015. године</w:t>
      </w:r>
    </w:p>
  </w:footnote>
  <w:footnote w:id="3">
    <w:p w:rsidR="00C918EF" w:rsidRPr="0074032D" w:rsidRDefault="00C918EF" w:rsidP="006829D9">
      <w:pPr>
        <w:pStyle w:val="FootnoteText"/>
        <w:rPr>
          <w:lang w:val="sr-Cyrl-RS"/>
        </w:rPr>
      </w:pPr>
      <w:r>
        <w:rPr>
          <w:rStyle w:val="FootnoteReference"/>
        </w:rPr>
        <w:footnoteRef/>
      </w:r>
      <w:r>
        <w:t xml:space="preserve"> </w:t>
      </w:r>
      <w:r w:rsidRPr="00FA2931">
        <w:rPr>
          <w:sz w:val="18"/>
          <w:szCs w:val="18"/>
          <w:lang w:val="sr-Cyrl-RS"/>
        </w:rPr>
        <w:t xml:space="preserve">(1) </w:t>
      </w:r>
      <w:r w:rsidRPr="00FA2931">
        <w:rPr>
          <w:sz w:val="18"/>
          <w:szCs w:val="18"/>
        </w:rPr>
        <w:t xml:space="preserve">Правилник о програму и начину полагања стручног испита за обављање послова стечајног управника, </w:t>
      </w:r>
      <w:r w:rsidRPr="00FA2931">
        <w:rPr>
          <w:sz w:val="18"/>
          <w:szCs w:val="18"/>
          <w:lang w:val="sr-Cyrl-RS"/>
        </w:rPr>
        <w:t xml:space="preserve">(2) </w:t>
      </w:r>
      <w:r w:rsidRPr="00FA2931">
        <w:rPr>
          <w:sz w:val="18"/>
          <w:szCs w:val="18"/>
        </w:rPr>
        <w:t xml:space="preserve">Правилник о начину издавања и обнављања лиценце за обављање послова стечајног управника, </w:t>
      </w:r>
      <w:r w:rsidRPr="00FA2931">
        <w:rPr>
          <w:sz w:val="18"/>
          <w:szCs w:val="18"/>
          <w:lang w:val="sr-Cyrl-RS"/>
        </w:rPr>
        <w:t xml:space="preserve">(3) </w:t>
      </w:r>
      <w:r w:rsidRPr="00FA2931">
        <w:rPr>
          <w:sz w:val="18"/>
          <w:szCs w:val="18"/>
        </w:rPr>
        <w:t xml:space="preserve">Правилник о условима и начину избора стечајних управника методом случајног одабира, </w:t>
      </w:r>
      <w:r w:rsidRPr="00FA2931">
        <w:rPr>
          <w:sz w:val="18"/>
          <w:szCs w:val="18"/>
          <w:lang w:val="sr-Cyrl-RS"/>
        </w:rPr>
        <w:t xml:space="preserve">(4) </w:t>
      </w:r>
      <w:r w:rsidRPr="00FA2931">
        <w:rPr>
          <w:sz w:val="18"/>
          <w:szCs w:val="18"/>
        </w:rPr>
        <w:t xml:space="preserve">Правилник о утврђивању националних стандарда за управљање стечајном масом, </w:t>
      </w:r>
      <w:r w:rsidRPr="00FA2931">
        <w:rPr>
          <w:sz w:val="18"/>
          <w:szCs w:val="18"/>
          <w:lang w:val="sr-Cyrl-RS"/>
        </w:rPr>
        <w:t xml:space="preserve">(5) </w:t>
      </w:r>
      <w:r w:rsidRPr="00FA2931">
        <w:rPr>
          <w:sz w:val="18"/>
          <w:szCs w:val="18"/>
        </w:rPr>
        <w:t xml:space="preserve">Правилник о основама и мерилима за одређивање награде за рад и накнаде трошкова стечајних управника, </w:t>
      </w:r>
      <w:r w:rsidRPr="00FA2931">
        <w:rPr>
          <w:sz w:val="18"/>
          <w:szCs w:val="18"/>
          <w:lang w:val="sr-Cyrl-RS"/>
        </w:rPr>
        <w:t xml:space="preserve">(6) </w:t>
      </w:r>
      <w:r w:rsidRPr="00FA2931">
        <w:rPr>
          <w:sz w:val="18"/>
          <w:szCs w:val="18"/>
        </w:rPr>
        <w:t xml:space="preserve">Правилник о начину спровођења реорганизације унапред припремљеним планом реорганизације и садржини тог плана, </w:t>
      </w:r>
      <w:r w:rsidRPr="00FA2931">
        <w:rPr>
          <w:sz w:val="18"/>
          <w:szCs w:val="18"/>
          <w:lang w:val="sr-Cyrl-RS"/>
        </w:rPr>
        <w:t xml:space="preserve">(7) </w:t>
      </w:r>
      <w:r w:rsidRPr="00FA2931">
        <w:rPr>
          <w:sz w:val="18"/>
          <w:szCs w:val="18"/>
        </w:rPr>
        <w:t xml:space="preserve">Правилник о начину обављања стручног надзора над радом лиценцираних стечајних управника, </w:t>
      </w:r>
      <w:r w:rsidRPr="00FA2931">
        <w:rPr>
          <w:sz w:val="18"/>
          <w:szCs w:val="18"/>
          <w:lang w:val="sr-Cyrl-RS"/>
        </w:rPr>
        <w:t xml:space="preserve">(8) </w:t>
      </w:r>
      <w:r w:rsidRPr="00FA2931">
        <w:rPr>
          <w:sz w:val="18"/>
          <w:szCs w:val="18"/>
        </w:rPr>
        <w:t>Правилник о службеној легитимацији супервизора</w:t>
      </w:r>
    </w:p>
  </w:footnote>
  <w:footnote w:id="4">
    <w:p w:rsidR="00C918EF" w:rsidRPr="00F74EA4" w:rsidRDefault="00C918EF" w:rsidP="007D1526">
      <w:pPr>
        <w:pStyle w:val="FootnoteText"/>
        <w:jc w:val="both"/>
        <w:rPr>
          <w:lang w:val="sr-Cyrl-RS"/>
        </w:rPr>
      </w:pPr>
      <w:r>
        <w:rPr>
          <w:rStyle w:val="FootnoteReference"/>
        </w:rPr>
        <w:footnoteRef/>
      </w:r>
      <w:r>
        <w:t xml:space="preserve"> </w:t>
      </w:r>
      <w:r>
        <w:rPr>
          <w:lang w:val="sr-Cyrl-RS"/>
        </w:rPr>
        <w:t>С</w:t>
      </w:r>
      <w:r>
        <w:rPr>
          <w:sz w:val="18"/>
          <w:szCs w:val="18"/>
        </w:rPr>
        <w:t>еминар</w:t>
      </w:r>
      <w:r w:rsidRPr="00F74EA4">
        <w:rPr>
          <w:sz w:val="18"/>
          <w:szCs w:val="18"/>
        </w:rPr>
        <w:t xml:space="preserve"> „Накнада трошкова стечајног поступка“ у организацији Агенције уз подршку Програма за правне и правосудне реформе у Србији Немачке организације за међународну сарадњу (ГИЗ) и Привредне коморе Крушевац, који је одржан у Крушевцу 8. децембра 2015. године</w:t>
      </w:r>
    </w:p>
  </w:footnote>
  <w:footnote w:id="5">
    <w:p w:rsidR="00C918EF" w:rsidRPr="007D1526" w:rsidRDefault="00C918EF" w:rsidP="007D1526">
      <w:pPr>
        <w:pStyle w:val="FootnoteText"/>
        <w:jc w:val="both"/>
        <w:rPr>
          <w:lang w:val="sr-Cyrl-RS"/>
        </w:rPr>
      </w:pPr>
      <w:r>
        <w:rPr>
          <w:rStyle w:val="FootnoteReference"/>
        </w:rPr>
        <w:footnoteRef/>
      </w:r>
      <w:r>
        <w:t xml:space="preserve"> </w:t>
      </w:r>
      <w:r>
        <w:rPr>
          <w:sz w:val="18"/>
          <w:szCs w:val="18"/>
          <w:lang w:val="sr-Cyrl-RS"/>
        </w:rPr>
        <w:t>У смислу да је,</w:t>
      </w:r>
      <w:r w:rsidRPr="007D1526">
        <w:rPr>
          <w:sz w:val="18"/>
          <w:szCs w:val="18"/>
        </w:rPr>
        <w:t xml:space="preserve"> у судовима који су променили праксу у вези са одобравањем трошкова</w:t>
      </w:r>
      <w:r>
        <w:rPr>
          <w:sz w:val="18"/>
          <w:szCs w:val="18"/>
          <w:lang w:val="sr-Cyrl-RS"/>
        </w:rPr>
        <w:t xml:space="preserve"> (</w:t>
      </w:r>
      <w:r w:rsidRPr="007D1526">
        <w:rPr>
          <w:sz w:val="18"/>
          <w:szCs w:val="18"/>
        </w:rPr>
        <w:t xml:space="preserve">више није било само одобравања поднетих планова трошкова већ се почело са </w:t>
      </w:r>
      <w:r>
        <w:rPr>
          <w:sz w:val="18"/>
          <w:szCs w:val="18"/>
          <w:lang w:val="sr-Cyrl-RS"/>
        </w:rPr>
        <w:t xml:space="preserve">претходним </w:t>
      </w:r>
      <w:r w:rsidRPr="007D1526">
        <w:rPr>
          <w:sz w:val="18"/>
          <w:szCs w:val="18"/>
        </w:rPr>
        <w:t xml:space="preserve">одобравањем </w:t>
      </w:r>
      <w:r>
        <w:rPr>
          <w:sz w:val="18"/>
          <w:szCs w:val="18"/>
          <w:lang w:val="sr-Cyrl-RS"/>
        </w:rPr>
        <w:t xml:space="preserve">исплате </w:t>
      </w:r>
      <w:r w:rsidRPr="007D1526">
        <w:rPr>
          <w:sz w:val="18"/>
          <w:szCs w:val="18"/>
        </w:rPr>
        <w:t>трошкова</w:t>
      </w:r>
      <w:r w:rsidR="00734480">
        <w:rPr>
          <w:sz w:val="18"/>
          <w:szCs w:val="18"/>
          <w:lang w:val="sr-Cyrl-RS"/>
        </w:rPr>
        <w:t>)</w:t>
      </w:r>
      <w:r>
        <w:rPr>
          <w:sz w:val="18"/>
          <w:szCs w:val="18"/>
        </w:rPr>
        <w:t xml:space="preserve">, у првом периоду дошло </w:t>
      </w:r>
      <w:r w:rsidRPr="007D1526">
        <w:rPr>
          <w:sz w:val="18"/>
          <w:szCs w:val="18"/>
        </w:rPr>
        <w:t xml:space="preserve">до извесне конфузије </w:t>
      </w:r>
      <w:r w:rsidR="00734480">
        <w:rPr>
          <w:sz w:val="18"/>
          <w:szCs w:val="18"/>
          <w:lang w:val="sr-Cyrl-RS"/>
        </w:rPr>
        <w:t>током</w:t>
      </w:r>
      <w:r w:rsidRPr="007D1526">
        <w:rPr>
          <w:sz w:val="18"/>
          <w:szCs w:val="18"/>
        </w:rPr>
        <w:t xml:space="preserve"> уходавања, као и да се у одређеном броју привредних судова после извесног периода престало са захтевањем подношења доказа као основ</w:t>
      </w:r>
      <w:r w:rsidR="00734480">
        <w:rPr>
          <w:sz w:val="18"/>
          <w:szCs w:val="18"/>
          <w:lang w:val="sr-Cyrl-RS"/>
        </w:rPr>
        <w:t>е</w:t>
      </w:r>
      <w:r w:rsidRPr="007D1526">
        <w:rPr>
          <w:sz w:val="18"/>
          <w:szCs w:val="18"/>
        </w:rPr>
        <w:t xml:space="preserve"> за стварно настале трошкове ради одобравања пре исплате.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7DA4"/>
    <w:multiLevelType w:val="hybridMultilevel"/>
    <w:tmpl w:val="BB1A7B5A"/>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A485D"/>
    <w:multiLevelType w:val="hybridMultilevel"/>
    <w:tmpl w:val="38A8CE3E"/>
    <w:lvl w:ilvl="0" w:tplc="6F14B7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EA0DAC"/>
    <w:multiLevelType w:val="hybridMultilevel"/>
    <w:tmpl w:val="662C0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752D86"/>
    <w:multiLevelType w:val="hybridMultilevel"/>
    <w:tmpl w:val="922E7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6B32F8"/>
    <w:multiLevelType w:val="hybridMultilevel"/>
    <w:tmpl w:val="0DCCB508"/>
    <w:lvl w:ilvl="0" w:tplc="B53EB634">
      <w:start w:val="1"/>
      <w:numFmt w:val="decimal"/>
      <w:lvlText w:val="%1."/>
      <w:lvlJc w:val="left"/>
      <w:pPr>
        <w:ind w:left="810" w:hanging="72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5" w15:restartNumberingAfterBreak="0">
    <w:nsid w:val="201A322F"/>
    <w:multiLevelType w:val="hybridMultilevel"/>
    <w:tmpl w:val="DA7A199C"/>
    <w:lvl w:ilvl="0" w:tplc="7494D3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513F20"/>
    <w:multiLevelType w:val="hybridMultilevel"/>
    <w:tmpl w:val="E4C4B1BA"/>
    <w:lvl w:ilvl="0" w:tplc="7494D3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0132C0"/>
    <w:multiLevelType w:val="hybridMultilevel"/>
    <w:tmpl w:val="740C6A5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E032B0"/>
    <w:multiLevelType w:val="hybridMultilevel"/>
    <w:tmpl w:val="F6140C62"/>
    <w:lvl w:ilvl="0" w:tplc="6F14B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27AE0"/>
    <w:multiLevelType w:val="hybridMultilevel"/>
    <w:tmpl w:val="00726322"/>
    <w:lvl w:ilvl="0" w:tplc="04090005">
      <w:start w:val="1"/>
      <w:numFmt w:val="bullet"/>
      <w:lvlText w:val=""/>
      <w:lvlJc w:val="left"/>
      <w:pPr>
        <w:ind w:left="1080" w:hanging="360"/>
      </w:pPr>
      <w:rPr>
        <w:rFonts w:ascii="Wingdings" w:hAnsi="Wingdings" w:hint="default"/>
      </w:rPr>
    </w:lvl>
    <w:lvl w:ilvl="1" w:tplc="7494D32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DE6AAA"/>
    <w:multiLevelType w:val="hybridMultilevel"/>
    <w:tmpl w:val="B246B192"/>
    <w:lvl w:ilvl="0" w:tplc="6F14B70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14ACE"/>
    <w:multiLevelType w:val="hybridMultilevel"/>
    <w:tmpl w:val="F16ECFEC"/>
    <w:lvl w:ilvl="0" w:tplc="7494D3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880BB1"/>
    <w:multiLevelType w:val="hybridMultilevel"/>
    <w:tmpl w:val="7158A3A2"/>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B56A9"/>
    <w:multiLevelType w:val="hybridMultilevel"/>
    <w:tmpl w:val="C20E3090"/>
    <w:lvl w:ilvl="0" w:tplc="7494D3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BC7379"/>
    <w:multiLevelType w:val="hybridMultilevel"/>
    <w:tmpl w:val="742E8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87AC1"/>
    <w:multiLevelType w:val="hybridMultilevel"/>
    <w:tmpl w:val="299CB088"/>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6630F"/>
    <w:multiLevelType w:val="hybridMultilevel"/>
    <w:tmpl w:val="7CD6B510"/>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C091D"/>
    <w:multiLevelType w:val="hybridMultilevel"/>
    <w:tmpl w:val="BE5663F2"/>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613EB"/>
    <w:multiLevelType w:val="hybridMultilevel"/>
    <w:tmpl w:val="8F1EFF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51D8B"/>
    <w:multiLevelType w:val="hybridMultilevel"/>
    <w:tmpl w:val="17E4C932"/>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6375F"/>
    <w:multiLevelType w:val="hybridMultilevel"/>
    <w:tmpl w:val="D7EAA470"/>
    <w:lvl w:ilvl="0" w:tplc="7494D3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4A22BC"/>
    <w:multiLevelType w:val="hybridMultilevel"/>
    <w:tmpl w:val="922E7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9F1016"/>
    <w:multiLevelType w:val="hybridMultilevel"/>
    <w:tmpl w:val="8D4C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F4999"/>
    <w:multiLevelType w:val="hybridMultilevel"/>
    <w:tmpl w:val="5ECC21B4"/>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5"/>
  </w:num>
  <w:num w:numId="4">
    <w:abstractNumId w:val="11"/>
  </w:num>
  <w:num w:numId="5">
    <w:abstractNumId w:val="6"/>
  </w:num>
  <w:num w:numId="6">
    <w:abstractNumId w:val="13"/>
  </w:num>
  <w:num w:numId="7">
    <w:abstractNumId w:val="0"/>
  </w:num>
  <w:num w:numId="8">
    <w:abstractNumId w:val="18"/>
  </w:num>
  <w:num w:numId="9">
    <w:abstractNumId w:val="2"/>
  </w:num>
  <w:num w:numId="10">
    <w:abstractNumId w:val="21"/>
  </w:num>
  <w:num w:numId="11">
    <w:abstractNumId w:val="3"/>
  </w:num>
  <w:num w:numId="12">
    <w:abstractNumId w:val="16"/>
  </w:num>
  <w:num w:numId="13">
    <w:abstractNumId w:val="14"/>
  </w:num>
  <w:num w:numId="14">
    <w:abstractNumId w:val="7"/>
  </w:num>
  <w:num w:numId="15">
    <w:abstractNumId w:val="9"/>
  </w:num>
  <w:num w:numId="16">
    <w:abstractNumId w:val="15"/>
  </w:num>
  <w:num w:numId="17">
    <w:abstractNumId w:val="22"/>
  </w:num>
  <w:num w:numId="18">
    <w:abstractNumId w:val="8"/>
  </w:num>
  <w:num w:numId="19">
    <w:abstractNumId w:val="17"/>
  </w:num>
  <w:num w:numId="20">
    <w:abstractNumId w:val="1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F2"/>
    <w:rsid w:val="00064D10"/>
    <w:rsid w:val="000B6784"/>
    <w:rsid w:val="000D02A9"/>
    <w:rsid w:val="000E062D"/>
    <w:rsid w:val="000F55C0"/>
    <w:rsid w:val="000F7453"/>
    <w:rsid w:val="001771C5"/>
    <w:rsid w:val="00184202"/>
    <w:rsid w:val="00190594"/>
    <w:rsid w:val="001C1885"/>
    <w:rsid w:val="001F37ED"/>
    <w:rsid w:val="002013A1"/>
    <w:rsid w:val="00246D71"/>
    <w:rsid w:val="00260FC6"/>
    <w:rsid w:val="00276A26"/>
    <w:rsid w:val="002B3CBC"/>
    <w:rsid w:val="002C722A"/>
    <w:rsid w:val="002D38DE"/>
    <w:rsid w:val="00300C1A"/>
    <w:rsid w:val="00323E8A"/>
    <w:rsid w:val="003418F1"/>
    <w:rsid w:val="00361CBD"/>
    <w:rsid w:val="00371C65"/>
    <w:rsid w:val="00393720"/>
    <w:rsid w:val="003A4E32"/>
    <w:rsid w:val="00413A4F"/>
    <w:rsid w:val="004456B2"/>
    <w:rsid w:val="00447415"/>
    <w:rsid w:val="00450DAB"/>
    <w:rsid w:val="00453CF1"/>
    <w:rsid w:val="004C3E50"/>
    <w:rsid w:val="004C7F76"/>
    <w:rsid w:val="004E745F"/>
    <w:rsid w:val="00501AF6"/>
    <w:rsid w:val="005351A5"/>
    <w:rsid w:val="005366CF"/>
    <w:rsid w:val="005D069B"/>
    <w:rsid w:val="005D0A47"/>
    <w:rsid w:val="0060252F"/>
    <w:rsid w:val="006829D9"/>
    <w:rsid w:val="006D0189"/>
    <w:rsid w:val="006D0190"/>
    <w:rsid w:val="006E4BDD"/>
    <w:rsid w:val="006F082B"/>
    <w:rsid w:val="0071579B"/>
    <w:rsid w:val="00734480"/>
    <w:rsid w:val="007D1526"/>
    <w:rsid w:val="007E084F"/>
    <w:rsid w:val="00812C45"/>
    <w:rsid w:val="008255D1"/>
    <w:rsid w:val="008A2986"/>
    <w:rsid w:val="008A50FA"/>
    <w:rsid w:val="008F63C3"/>
    <w:rsid w:val="00912AA1"/>
    <w:rsid w:val="00934112"/>
    <w:rsid w:val="00960D7E"/>
    <w:rsid w:val="00965524"/>
    <w:rsid w:val="00991BDF"/>
    <w:rsid w:val="009B6FF2"/>
    <w:rsid w:val="009D4851"/>
    <w:rsid w:val="009E4554"/>
    <w:rsid w:val="009E78D7"/>
    <w:rsid w:val="009F2856"/>
    <w:rsid w:val="00A304E3"/>
    <w:rsid w:val="00A32610"/>
    <w:rsid w:val="00A57F24"/>
    <w:rsid w:val="00AA11D5"/>
    <w:rsid w:val="00AC3E39"/>
    <w:rsid w:val="00B26F50"/>
    <w:rsid w:val="00B3341B"/>
    <w:rsid w:val="00B435B0"/>
    <w:rsid w:val="00B568F3"/>
    <w:rsid w:val="00B81D56"/>
    <w:rsid w:val="00BA1CAA"/>
    <w:rsid w:val="00BA2D76"/>
    <w:rsid w:val="00BD7192"/>
    <w:rsid w:val="00BE3A72"/>
    <w:rsid w:val="00C008A0"/>
    <w:rsid w:val="00C20B58"/>
    <w:rsid w:val="00C81463"/>
    <w:rsid w:val="00C918EF"/>
    <w:rsid w:val="00D161ED"/>
    <w:rsid w:val="00D21ECA"/>
    <w:rsid w:val="00DA4018"/>
    <w:rsid w:val="00E052E1"/>
    <w:rsid w:val="00E30B39"/>
    <w:rsid w:val="00E40BAE"/>
    <w:rsid w:val="00E45E9D"/>
    <w:rsid w:val="00E6654F"/>
    <w:rsid w:val="00E9471A"/>
    <w:rsid w:val="00EB1ACA"/>
    <w:rsid w:val="00EB503C"/>
    <w:rsid w:val="00EF7282"/>
    <w:rsid w:val="00F03631"/>
    <w:rsid w:val="00F05C82"/>
    <w:rsid w:val="00F140FB"/>
    <w:rsid w:val="00F145C1"/>
    <w:rsid w:val="00F16323"/>
    <w:rsid w:val="00F6686F"/>
    <w:rsid w:val="00F73C5D"/>
    <w:rsid w:val="00F74EA4"/>
    <w:rsid w:val="00FA14AB"/>
    <w:rsid w:val="00FA2931"/>
    <w:rsid w:val="00FB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2E4D0-94ED-4023-A8D5-9CE4CB21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230"/>
    <w:pPr>
      <w:spacing w:after="320" w:line="300" w:lineRule="auto"/>
    </w:pPr>
    <w:rPr>
      <w:rFonts w:eastAsiaTheme="minorEastAsia"/>
      <w:color w:val="44546A" w:themeColor="text2"/>
      <w:sz w:val="20"/>
      <w:szCs w:val="20"/>
      <w:lang w:eastAsia="ja-JP"/>
    </w:rPr>
  </w:style>
  <w:style w:type="paragraph" w:styleId="Heading1">
    <w:name w:val="heading 1"/>
    <w:basedOn w:val="Normal"/>
    <w:next w:val="Normal"/>
    <w:link w:val="Heading1Char"/>
    <w:uiPriority w:val="9"/>
    <w:qFormat/>
    <w:rsid w:val="00FB5230"/>
    <w:pPr>
      <w:keepNext/>
      <w:keepLines/>
      <w:pBdr>
        <w:bottom w:val="single" w:sz="8" w:space="0" w:color="DEEAF6" w:themeColor="accent1" w:themeTint="33"/>
      </w:pBdr>
      <w:spacing w:after="200"/>
      <w:outlineLvl w:val="0"/>
    </w:pPr>
    <w:rPr>
      <w:rFonts w:asciiTheme="majorHAnsi" w:eastAsiaTheme="majorEastAsia" w:hAnsiTheme="majorHAnsi" w:cstheme="majorBidi"/>
      <w:color w:val="5B9BD5" w:themeColor="accen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230"/>
    <w:rPr>
      <w:rFonts w:asciiTheme="majorHAnsi" w:eastAsiaTheme="majorEastAsia" w:hAnsiTheme="majorHAnsi" w:cstheme="majorBidi"/>
      <w:color w:val="5B9BD5" w:themeColor="accent1"/>
      <w:sz w:val="36"/>
      <w:szCs w:val="36"/>
      <w:lang w:eastAsia="ja-JP"/>
    </w:rPr>
  </w:style>
  <w:style w:type="table" w:customStyle="1" w:styleId="FinancialTable">
    <w:name w:val="Financial Table"/>
    <w:basedOn w:val="TableNormal"/>
    <w:uiPriority w:val="99"/>
    <w:rsid w:val="00FB5230"/>
    <w:pPr>
      <w:spacing w:before="60" w:after="60" w:line="240" w:lineRule="auto"/>
    </w:pPr>
    <w:rPr>
      <w:rFonts w:eastAsiaTheme="minorEastAsia"/>
      <w:color w:val="44546A" w:themeColor="text2"/>
      <w:sz w:val="20"/>
      <w:szCs w:val="20"/>
      <w:lang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paragraph" w:styleId="ListParagraph">
    <w:name w:val="List Paragraph"/>
    <w:basedOn w:val="Normal"/>
    <w:uiPriority w:val="34"/>
    <w:unhideWhenUsed/>
    <w:qFormat/>
    <w:rsid w:val="00FB5230"/>
    <w:pPr>
      <w:ind w:left="720"/>
      <w:contextualSpacing/>
    </w:pPr>
  </w:style>
  <w:style w:type="paragraph" w:styleId="FootnoteText">
    <w:name w:val="footnote text"/>
    <w:basedOn w:val="Normal"/>
    <w:link w:val="FootnoteTextChar"/>
    <w:uiPriority w:val="99"/>
    <w:semiHidden/>
    <w:unhideWhenUsed/>
    <w:rsid w:val="00FB5230"/>
    <w:pPr>
      <w:spacing w:after="0" w:line="240" w:lineRule="auto"/>
    </w:pPr>
  </w:style>
  <w:style w:type="character" w:customStyle="1" w:styleId="FootnoteTextChar">
    <w:name w:val="Footnote Text Char"/>
    <w:basedOn w:val="DefaultParagraphFont"/>
    <w:link w:val="FootnoteText"/>
    <w:uiPriority w:val="99"/>
    <w:semiHidden/>
    <w:rsid w:val="00FB5230"/>
    <w:rPr>
      <w:rFonts w:eastAsiaTheme="minorEastAsia"/>
      <w:color w:val="44546A" w:themeColor="text2"/>
      <w:sz w:val="20"/>
      <w:szCs w:val="20"/>
      <w:lang w:eastAsia="ja-JP"/>
    </w:rPr>
  </w:style>
  <w:style w:type="character" w:styleId="FootnoteReference">
    <w:name w:val="footnote reference"/>
    <w:basedOn w:val="DefaultParagraphFont"/>
    <w:uiPriority w:val="99"/>
    <w:semiHidden/>
    <w:unhideWhenUsed/>
    <w:rsid w:val="00FB5230"/>
    <w:rPr>
      <w:vertAlign w:val="superscript"/>
    </w:rPr>
  </w:style>
  <w:style w:type="paragraph" w:customStyle="1" w:styleId="Logo">
    <w:name w:val="Logo"/>
    <w:basedOn w:val="Normal"/>
    <w:uiPriority w:val="99"/>
    <w:semiHidden/>
    <w:unhideWhenUsed/>
    <w:rsid w:val="00FB5230"/>
    <w:pPr>
      <w:spacing w:before="600"/>
    </w:pPr>
  </w:style>
  <w:style w:type="paragraph" w:styleId="Title">
    <w:name w:val="Title"/>
    <w:basedOn w:val="Normal"/>
    <w:next w:val="Normal"/>
    <w:link w:val="TitleChar"/>
    <w:uiPriority w:val="10"/>
    <w:qFormat/>
    <w:rsid w:val="00FB5230"/>
    <w:pPr>
      <w:spacing w:after="600" w:line="240" w:lineRule="auto"/>
      <w:contextualSpacing/>
    </w:pPr>
    <w:rPr>
      <w:rFonts w:asciiTheme="majorHAnsi" w:eastAsiaTheme="majorEastAsia" w:hAnsiTheme="majorHAnsi" w:cstheme="majorBidi"/>
      <w:color w:val="5B9BD5" w:themeColor="accent1"/>
      <w:kern w:val="28"/>
      <w:sz w:val="96"/>
      <w:szCs w:val="96"/>
    </w:rPr>
  </w:style>
  <w:style w:type="character" w:customStyle="1" w:styleId="TitleChar">
    <w:name w:val="Title Char"/>
    <w:basedOn w:val="DefaultParagraphFont"/>
    <w:link w:val="Title"/>
    <w:uiPriority w:val="10"/>
    <w:rsid w:val="00FB5230"/>
    <w:rPr>
      <w:rFonts w:asciiTheme="majorHAnsi" w:eastAsiaTheme="majorEastAsia" w:hAnsiTheme="majorHAnsi" w:cstheme="majorBidi"/>
      <w:color w:val="5B9BD5" w:themeColor="accent1"/>
      <w:kern w:val="28"/>
      <w:sz w:val="96"/>
      <w:szCs w:val="96"/>
      <w:lang w:eastAsia="ja-JP"/>
    </w:rPr>
  </w:style>
  <w:style w:type="paragraph" w:styleId="Subtitle">
    <w:name w:val="Subtitle"/>
    <w:basedOn w:val="Normal"/>
    <w:next w:val="Normal"/>
    <w:link w:val="SubtitleChar"/>
    <w:uiPriority w:val="11"/>
    <w:qFormat/>
    <w:rsid w:val="00FB5230"/>
    <w:pPr>
      <w:numPr>
        <w:ilvl w:val="1"/>
      </w:numPr>
      <w:spacing w:after="0" w:line="240" w:lineRule="auto"/>
    </w:pPr>
    <w:rPr>
      <w:sz w:val="32"/>
      <w:szCs w:val="32"/>
    </w:rPr>
  </w:style>
  <w:style w:type="character" w:customStyle="1" w:styleId="SubtitleChar">
    <w:name w:val="Subtitle Char"/>
    <w:basedOn w:val="DefaultParagraphFont"/>
    <w:link w:val="Subtitle"/>
    <w:uiPriority w:val="11"/>
    <w:rsid w:val="00FB5230"/>
    <w:rPr>
      <w:rFonts w:eastAsiaTheme="minorEastAsia"/>
      <w:color w:val="44546A" w:themeColor="text2"/>
      <w:sz w:val="32"/>
      <w:szCs w:val="32"/>
      <w:lang w:eastAsia="ja-JP"/>
    </w:rPr>
  </w:style>
  <w:style w:type="paragraph" w:customStyle="1" w:styleId="ContactInfo">
    <w:name w:val="Contact Info"/>
    <w:basedOn w:val="NoSpacing"/>
    <w:uiPriority w:val="99"/>
    <w:qFormat/>
    <w:rsid w:val="00FB5230"/>
    <w:rPr>
      <w:color w:val="FFFFFF" w:themeColor="background1"/>
      <w:sz w:val="22"/>
      <w:szCs w:val="22"/>
    </w:rPr>
  </w:style>
  <w:style w:type="paragraph" w:customStyle="1" w:styleId="TableSpace">
    <w:name w:val="Table Space"/>
    <w:basedOn w:val="NoSpacing"/>
    <w:uiPriority w:val="99"/>
    <w:rsid w:val="00FB5230"/>
    <w:pPr>
      <w:spacing w:line="14" w:lineRule="exact"/>
    </w:pPr>
  </w:style>
  <w:style w:type="paragraph" w:styleId="NoSpacing">
    <w:name w:val="No Spacing"/>
    <w:uiPriority w:val="1"/>
    <w:qFormat/>
    <w:rsid w:val="00FB5230"/>
    <w:pPr>
      <w:spacing w:after="0" w:line="240" w:lineRule="auto"/>
    </w:pPr>
    <w:rPr>
      <w:rFonts w:eastAsiaTheme="minorEastAsia"/>
      <w:color w:val="44546A" w:themeColor="text2"/>
      <w:sz w:val="20"/>
      <w:szCs w:val="20"/>
      <w:lang w:eastAsia="ja-JP"/>
    </w:rPr>
  </w:style>
  <w:style w:type="character" w:styleId="SubtleEmphasis">
    <w:name w:val="Subtle Emphasis"/>
    <w:uiPriority w:val="19"/>
    <w:qFormat/>
    <w:rsid w:val="006829D9"/>
    <w:rPr>
      <w:i/>
      <w:iCs/>
      <w:color w:val="222A35" w:themeColor="text2" w:themeShade="80"/>
    </w:rPr>
  </w:style>
  <w:style w:type="character" w:styleId="IntenseEmphasis">
    <w:name w:val="Intense Emphasis"/>
    <w:uiPriority w:val="21"/>
    <w:qFormat/>
    <w:rsid w:val="006829D9"/>
    <w:rPr>
      <w:b/>
      <w:bCs/>
      <w:caps/>
      <w:color w:val="222A35" w:themeColor="text2" w:themeShade="80"/>
      <w:spacing w:val="10"/>
    </w:rPr>
  </w:style>
  <w:style w:type="character" w:styleId="Strong">
    <w:name w:val="Strong"/>
    <w:uiPriority w:val="22"/>
    <w:qFormat/>
    <w:rsid w:val="006829D9"/>
    <w:rPr>
      <w:b/>
      <w:bCs/>
    </w:rPr>
  </w:style>
  <w:style w:type="table" w:styleId="PlainTable1">
    <w:name w:val="Plain Table 1"/>
    <w:basedOn w:val="TableNormal"/>
    <w:uiPriority w:val="41"/>
    <w:rsid w:val="006829D9"/>
    <w:pPr>
      <w:spacing w:before="120" w:after="0" w:line="240" w:lineRule="auto"/>
    </w:pPr>
    <w:rPr>
      <w:rFonts w:eastAsiaTheme="minorEastAsia"/>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829D9"/>
    <w:pPr>
      <w:spacing w:before="120" w:after="0" w:line="240" w:lineRule="auto"/>
    </w:pPr>
    <w:rPr>
      <w:rFonts w:eastAsiaTheme="minorEastAsia"/>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6829D9"/>
    <w:pPr>
      <w:tabs>
        <w:tab w:val="center" w:pos="4703"/>
        <w:tab w:val="right" w:pos="9406"/>
      </w:tabs>
      <w:spacing w:after="0" w:line="240" w:lineRule="auto"/>
    </w:pPr>
    <w:rPr>
      <w:color w:val="auto"/>
      <w:sz w:val="22"/>
      <w:szCs w:val="22"/>
    </w:rPr>
  </w:style>
  <w:style w:type="character" w:customStyle="1" w:styleId="FooterChar">
    <w:name w:val="Footer Char"/>
    <w:basedOn w:val="DefaultParagraphFont"/>
    <w:link w:val="Footer"/>
    <w:uiPriority w:val="99"/>
    <w:rsid w:val="006829D9"/>
    <w:rPr>
      <w:rFonts w:eastAsiaTheme="minorEastAsia"/>
      <w:lang w:eastAsia="ja-JP"/>
    </w:rPr>
  </w:style>
  <w:style w:type="character" w:styleId="Hyperlink">
    <w:name w:val="Hyperlink"/>
    <w:basedOn w:val="DefaultParagraphFont"/>
    <w:uiPriority w:val="99"/>
    <w:unhideWhenUsed/>
    <w:rsid w:val="00064D10"/>
    <w:rPr>
      <w:color w:val="0563C1" w:themeColor="hyperlink"/>
      <w:u w:val="single"/>
    </w:rPr>
  </w:style>
  <w:style w:type="paragraph" w:styleId="BalloonText">
    <w:name w:val="Balloon Text"/>
    <w:basedOn w:val="Normal"/>
    <w:link w:val="BalloonTextChar"/>
    <w:uiPriority w:val="99"/>
    <w:semiHidden/>
    <w:unhideWhenUsed/>
    <w:rsid w:val="004C7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F76"/>
    <w:rPr>
      <w:rFonts w:ascii="Segoe UI" w:eastAsiaTheme="minorEastAsia" w:hAnsi="Segoe UI" w:cs="Segoe UI"/>
      <w:color w:val="44546A" w:themeColor="text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95959">
      <w:bodyDiv w:val="1"/>
      <w:marLeft w:val="0"/>
      <w:marRight w:val="0"/>
      <w:marTop w:val="0"/>
      <w:marBottom w:val="0"/>
      <w:divBdr>
        <w:top w:val="none" w:sz="0" w:space="0" w:color="auto"/>
        <w:left w:val="none" w:sz="0" w:space="0" w:color="auto"/>
        <w:bottom w:val="none" w:sz="0" w:space="0" w:color="auto"/>
        <w:right w:val="none" w:sz="0" w:space="0" w:color="auto"/>
      </w:divBdr>
    </w:div>
    <w:div w:id="1315061667">
      <w:bodyDiv w:val="1"/>
      <w:marLeft w:val="0"/>
      <w:marRight w:val="0"/>
      <w:marTop w:val="0"/>
      <w:marBottom w:val="0"/>
      <w:divBdr>
        <w:top w:val="none" w:sz="0" w:space="0" w:color="auto"/>
        <w:left w:val="none" w:sz="0" w:space="0" w:color="auto"/>
        <w:bottom w:val="none" w:sz="0" w:space="0" w:color="auto"/>
        <w:right w:val="none" w:sz="0" w:space="0" w:color="auto"/>
      </w:divBdr>
    </w:div>
    <w:div w:id="1330406740">
      <w:bodyDiv w:val="1"/>
      <w:marLeft w:val="0"/>
      <w:marRight w:val="0"/>
      <w:marTop w:val="0"/>
      <w:marBottom w:val="0"/>
      <w:divBdr>
        <w:top w:val="none" w:sz="0" w:space="0" w:color="auto"/>
        <w:left w:val="none" w:sz="0" w:space="0" w:color="auto"/>
        <w:bottom w:val="none" w:sz="0" w:space="0" w:color="auto"/>
        <w:right w:val="none" w:sz="0" w:space="0" w:color="auto"/>
      </w:divBdr>
    </w:div>
    <w:div w:id="154482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QuickStyle" Target="diagrams/quickStyle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diagramColors" Target="diagrams/colors2.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srbija.gov.rs"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2.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2208CF-FED5-44D8-9B4E-160771A6BB67}" type="doc">
      <dgm:prSet loTypeId="urn:microsoft.com/office/officeart/2005/8/layout/radial2" loCatId="relationship" qsTypeId="urn:microsoft.com/office/officeart/2005/8/quickstyle/simple1" qsCatId="simple" csTypeId="urn:microsoft.com/office/officeart/2005/8/colors/accent1_1" csCatId="accent1" phldr="1"/>
      <dgm:spPr/>
      <dgm:t>
        <a:bodyPr/>
        <a:lstStyle/>
        <a:p>
          <a:endParaRPr lang="en-US"/>
        </a:p>
      </dgm:t>
    </dgm:pt>
    <dgm:pt modelId="{B7CD56DE-24C2-475B-8B6E-7E37A6F769A5}">
      <dgm:prSet phldrT="[Text]" custT="1"/>
      <dgm:spPr/>
      <dgm:t>
        <a:bodyPr/>
        <a:lstStyle/>
        <a:p>
          <a:r>
            <a:rPr lang="sr-Cyrl-RS" sz="1000" b="1"/>
            <a:t>Прелиминарна накнада</a:t>
          </a:r>
          <a:endParaRPr lang="en-US" sz="1000" b="1"/>
        </a:p>
      </dgm:t>
    </dgm:pt>
    <dgm:pt modelId="{77E82195-55A6-4C48-AECD-03A65C394252}" type="parTrans" cxnId="{3AC29C04-1225-4764-983B-BFE1E0C18936}">
      <dgm:prSet/>
      <dgm:spPr/>
      <dgm:t>
        <a:bodyPr/>
        <a:lstStyle/>
        <a:p>
          <a:endParaRPr lang="en-US"/>
        </a:p>
      </dgm:t>
    </dgm:pt>
    <dgm:pt modelId="{1E8A04F0-044E-4FB3-B76D-C7ABA4340C7F}" type="sibTrans" cxnId="{3AC29C04-1225-4764-983B-BFE1E0C18936}">
      <dgm:prSet/>
      <dgm:spPr/>
      <dgm:t>
        <a:bodyPr/>
        <a:lstStyle/>
        <a:p>
          <a:endParaRPr lang="en-US"/>
        </a:p>
      </dgm:t>
    </dgm:pt>
    <dgm:pt modelId="{AEA20785-611C-4760-8EC6-041842A2F0AB}">
      <dgm:prSet phldrT="[Text]"/>
      <dgm:spPr/>
      <dgm:t>
        <a:bodyPr/>
        <a:lstStyle/>
        <a:p>
          <a:r>
            <a:rPr lang="en-US"/>
            <a:t>одобр</a:t>
          </a:r>
          <a:r>
            <a:rPr lang="sr-Cyrl-RS"/>
            <a:t>ава</a:t>
          </a:r>
          <a:r>
            <a:rPr lang="en-US"/>
            <a:t> </a:t>
          </a:r>
          <a:r>
            <a:rPr lang="sr-Cyrl-RS"/>
            <a:t>се решењем </a:t>
          </a:r>
          <a:r>
            <a:rPr lang="en-US"/>
            <a:t>месечни износ накнаде, сразмеран дужностима и резултатима рада стечајног управника</a:t>
          </a:r>
        </a:p>
      </dgm:t>
    </dgm:pt>
    <dgm:pt modelId="{6F3D0FF3-1FF1-49B3-AA58-5252C43B121A}" type="parTrans" cxnId="{C01F8550-FC14-4E56-A64E-BE1BE4820CC8}">
      <dgm:prSet/>
      <dgm:spPr/>
      <dgm:t>
        <a:bodyPr/>
        <a:lstStyle/>
        <a:p>
          <a:endParaRPr lang="en-US"/>
        </a:p>
      </dgm:t>
    </dgm:pt>
    <dgm:pt modelId="{05745A74-597A-4B5A-B0B5-D89FA9D1AB7D}" type="sibTrans" cxnId="{C01F8550-FC14-4E56-A64E-BE1BE4820CC8}">
      <dgm:prSet/>
      <dgm:spPr/>
      <dgm:t>
        <a:bodyPr/>
        <a:lstStyle/>
        <a:p>
          <a:endParaRPr lang="en-US"/>
        </a:p>
      </dgm:t>
    </dgm:pt>
    <dgm:pt modelId="{176961FA-22E9-4B2C-B60D-F95E08E8BD0A}">
      <dgm:prSet phldrT="[Text]" custT="1"/>
      <dgm:spPr/>
      <dgm:t>
        <a:bodyPr/>
        <a:lstStyle/>
        <a:p>
          <a:r>
            <a:rPr lang="sr-Cyrl-RS" sz="1000" b="1"/>
            <a:t>Коначна накнада</a:t>
          </a:r>
          <a:endParaRPr lang="en-US" sz="1000" b="1"/>
        </a:p>
      </dgm:t>
    </dgm:pt>
    <dgm:pt modelId="{23957A05-A829-45FD-8601-5259F9638FD3}" type="parTrans" cxnId="{17BF3052-0657-435C-A689-8FDF3E0FCA99}">
      <dgm:prSet/>
      <dgm:spPr/>
      <dgm:t>
        <a:bodyPr/>
        <a:lstStyle/>
        <a:p>
          <a:endParaRPr lang="en-US"/>
        </a:p>
      </dgm:t>
    </dgm:pt>
    <dgm:pt modelId="{C9461A5B-F3E5-4AA5-B1A2-BECF78E8B092}" type="sibTrans" cxnId="{17BF3052-0657-435C-A689-8FDF3E0FCA99}">
      <dgm:prSet/>
      <dgm:spPr/>
      <dgm:t>
        <a:bodyPr/>
        <a:lstStyle/>
        <a:p>
          <a:endParaRPr lang="en-US"/>
        </a:p>
      </dgm:t>
    </dgm:pt>
    <dgm:pt modelId="{AF50B70D-4316-40AB-8CDB-F9A5CC473FB2}">
      <dgm:prSet phldrT="[Text]"/>
      <dgm:spPr/>
      <dgm:t>
        <a:bodyPr/>
        <a:lstStyle/>
        <a:p>
          <a:r>
            <a:rPr lang="sr-Cyrl-RS"/>
            <a:t>одређује се </a:t>
          </a:r>
          <a:r>
            <a:rPr lang="en-US"/>
            <a:t>у време закључења стечајног поступка, у складу са основама и мерилима за одређивање висине награде и накнаде трошкова</a:t>
          </a:r>
        </a:p>
      </dgm:t>
    </dgm:pt>
    <dgm:pt modelId="{AC9A9191-9920-40B1-BEE3-58761BA1ECE1}" type="parTrans" cxnId="{00A03863-B7DE-4811-A25D-DE5A845DD731}">
      <dgm:prSet/>
      <dgm:spPr/>
      <dgm:t>
        <a:bodyPr/>
        <a:lstStyle/>
        <a:p>
          <a:endParaRPr lang="en-US"/>
        </a:p>
      </dgm:t>
    </dgm:pt>
    <dgm:pt modelId="{A1032EA5-CA2B-407E-8B0E-8387BBCBB57E}" type="sibTrans" cxnId="{00A03863-B7DE-4811-A25D-DE5A845DD731}">
      <dgm:prSet/>
      <dgm:spPr/>
      <dgm:t>
        <a:bodyPr/>
        <a:lstStyle/>
        <a:p>
          <a:endParaRPr lang="en-US"/>
        </a:p>
      </dgm:t>
    </dgm:pt>
    <dgm:pt modelId="{CB9D7D81-1B7E-4903-A86F-3C6EB3F015BC}">
      <dgm:prSet/>
      <dgm:spPr/>
      <dgm:t>
        <a:bodyPr/>
        <a:lstStyle/>
        <a:p>
          <a:r>
            <a:rPr lang="sr-Cyrl-RS" b="1"/>
            <a:t>Т</a:t>
          </a:r>
          <a:r>
            <a:rPr lang="en-US" b="1"/>
            <a:t>рошков</a:t>
          </a:r>
          <a:r>
            <a:rPr lang="sr-Cyrl-RS" b="1"/>
            <a:t>и и </a:t>
          </a:r>
          <a:r>
            <a:rPr lang="en-US" b="1"/>
            <a:t>обавезе</a:t>
          </a:r>
        </a:p>
      </dgm:t>
    </dgm:pt>
    <dgm:pt modelId="{1101FC72-107B-4C2A-8BF7-CAC3880D2144}" type="parTrans" cxnId="{18531A49-526C-4EB2-8D82-0690E35FCF9E}">
      <dgm:prSet/>
      <dgm:spPr/>
      <dgm:t>
        <a:bodyPr/>
        <a:lstStyle/>
        <a:p>
          <a:endParaRPr lang="en-US"/>
        </a:p>
      </dgm:t>
    </dgm:pt>
    <dgm:pt modelId="{3E7D983D-3A45-4ACF-AE4D-E1813A5615CE}" type="sibTrans" cxnId="{18531A49-526C-4EB2-8D82-0690E35FCF9E}">
      <dgm:prSet/>
      <dgm:spPr/>
      <dgm:t>
        <a:bodyPr/>
        <a:lstStyle/>
        <a:p>
          <a:endParaRPr lang="en-US"/>
        </a:p>
      </dgm:t>
    </dgm:pt>
    <dgm:pt modelId="{3C8690A8-E118-4087-A6C1-CEA7624436C3}">
      <dgm:prSet/>
      <dgm:spPr/>
      <dgm:t>
        <a:bodyPr/>
        <a:lstStyle/>
        <a:p>
          <a:r>
            <a:rPr lang="sr-Cyrl-RS"/>
            <a:t>одобрење пре исплате</a:t>
          </a:r>
          <a:endParaRPr lang="en-US"/>
        </a:p>
      </dgm:t>
    </dgm:pt>
    <dgm:pt modelId="{84E5C3D0-B721-4189-B632-A1CBDE804402}" type="parTrans" cxnId="{1929DF44-6079-4CAB-96F3-BA1B8B02648F}">
      <dgm:prSet/>
      <dgm:spPr/>
      <dgm:t>
        <a:bodyPr/>
        <a:lstStyle/>
        <a:p>
          <a:endParaRPr lang="en-US"/>
        </a:p>
      </dgm:t>
    </dgm:pt>
    <dgm:pt modelId="{0675A2CF-BD76-44B5-B001-A39158F518CD}" type="sibTrans" cxnId="{1929DF44-6079-4CAB-96F3-BA1B8B02648F}">
      <dgm:prSet/>
      <dgm:spPr/>
      <dgm:t>
        <a:bodyPr/>
        <a:lstStyle/>
        <a:p>
          <a:endParaRPr lang="en-US"/>
        </a:p>
      </dgm:t>
    </dgm:pt>
    <dgm:pt modelId="{7D5849FD-CABB-45AC-8B57-3951B137D50D}" type="pres">
      <dgm:prSet presAssocID="{582208CF-FED5-44D8-9B4E-160771A6BB67}" presName="composite" presStyleCnt="0">
        <dgm:presLayoutVars>
          <dgm:chMax val="5"/>
          <dgm:dir/>
          <dgm:animLvl val="ctr"/>
          <dgm:resizeHandles val="exact"/>
        </dgm:presLayoutVars>
      </dgm:prSet>
      <dgm:spPr/>
      <dgm:t>
        <a:bodyPr/>
        <a:lstStyle/>
        <a:p>
          <a:endParaRPr lang="en-US"/>
        </a:p>
      </dgm:t>
    </dgm:pt>
    <dgm:pt modelId="{67D116AC-5889-4D7E-81EF-A679190B5D9E}" type="pres">
      <dgm:prSet presAssocID="{582208CF-FED5-44D8-9B4E-160771A6BB67}" presName="cycle" presStyleCnt="0"/>
      <dgm:spPr/>
    </dgm:pt>
    <dgm:pt modelId="{7ADA2A29-93D9-442B-AFA1-5AD578BF70B1}" type="pres">
      <dgm:prSet presAssocID="{582208CF-FED5-44D8-9B4E-160771A6BB67}" presName="centerShape" presStyleCnt="0"/>
      <dgm:spPr/>
    </dgm:pt>
    <dgm:pt modelId="{510C4A30-8D5E-4013-84B7-B65DBD3C8BAC}" type="pres">
      <dgm:prSet presAssocID="{582208CF-FED5-44D8-9B4E-160771A6BB67}" presName="connSite" presStyleLbl="node1" presStyleIdx="0" presStyleCnt="4"/>
      <dgm:spPr/>
    </dgm:pt>
    <dgm:pt modelId="{335B70FF-05D1-4DB7-BB58-5F30F897EAE8}" type="pres">
      <dgm:prSet presAssocID="{582208CF-FED5-44D8-9B4E-160771A6BB67}" presName="visible" presStyleLbl="node1" presStyleIdx="0" presStyleCnt="4"/>
      <dgm:spPr>
        <a:blipFill>
          <a:blip xmlns:r="http://schemas.openxmlformats.org/officeDocument/2006/relationships" r:embed="rId1">
            <a:extLst>
              <a:ext uri="{28A0092B-C50C-407E-A947-70E740481C1C}">
                <a14:useLocalDpi xmlns:a14="http://schemas.microsoft.com/office/drawing/2010/main" val="0"/>
              </a:ext>
            </a:extLst>
          </a:blip>
          <a:srcRect/>
          <a:stretch>
            <a:fillRect l="-1000" r="-1000"/>
          </a:stretch>
        </a:blipFill>
      </dgm:spPr>
    </dgm:pt>
    <dgm:pt modelId="{DB9AF852-1BDB-45C0-BEAE-1AED53C6DEB3}" type="pres">
      <dgm:prSet presAssocID="{77E82195-55A6-4C48-AECD-03A65C394252}" presName="Name25" presStyleLbl="parChTrans1D1" presStyleIdx="0" presStyleCnt="3"/>
      <dgm:spPr/>
      <dgm:t>
        <a:bodyPr/>
        <a:lstStyle/>
        <a:p>
          <a:endParaRPr lang="en-US"/>
        </a:p>
      </dgm:t>
    </dgm:pt>
    <dgm:pt modelId="{FEC4A8C2-0789-4416-A777-B0C0F053D954}" type="pres">
      <dgm:prSet presAssocID="{B7CD56DE-24C2-475B-8B6E-7E37A6F769A5}" presName="node" presStyleCnt="0"/>
      <dgm:spPr/>
    </dgm:pt>
    <dgm:pt modelId="{45754AF8-F919-4623-98B7-4C313E495784}" type="pres">
      <dgm:prSet presAssocID="{B7CD56DE-24C2-475B-8B6E-7E37A6F769A5}" presName="parentNode" presStyleLbl="node1" presStyleIdx="1" presStyleCnt="4" custScaleX="100572" custScaleY="99709">
        <dgm:presLayoutVars>
          <dgm:chMax val="1"/>
          <dgm:bulletEnabled val="1"/>
        </dgm:presLayoutVars>
      </dgm:prSet>
      <dgm:spPr/>
      <dgm:t>
        <a:bodyPr/>
        <a:lstStyle/>
        <a:p>
          <a:endParaRPr lang="en-US"/>
        </a:p>
      </dgm:t>
    </dgm:pt>
    <dgm:pt modelId="{83540EB2-89E0-4DE1-A6E0-B4A45E29A620}" type="pres">
      <dgm:prSet presAssocID="{B7CD56DE-24C2-475B-8B6E-7E37A6F769A5}" presName="childNode" presStyleLbl="revTx" presStyleIdx="0" presStyleCnt="3">
        <dgm:presLayoutVars>
          <dgm:bulletEnabled val="1"/>
        </dgm:presLayoutVars>
      </dgm:prSet>
      <dgm:spPr/>
      <dgm:t>
        <a:bodyPr/>
        <a:lstStyle/>
        <a:p>
          <a:endParaRPr lang="en-US"/>
        </a:p>
      </dgm:t>
    </dgm:pt>
    <dgm:pt modelId="{16EDBFC5-93B7-419E-A996-74750704230F}" type="pres">
      <dgm:prSet presAssocID="{23957A05-A829-45FD-8601-5259F9638FD3}" presName="Name25" presStyleLbl="parChTrans1D1" presStyleIdx="1" presStyleCnt="3"/>
      <dgm:spPr/>
      <dgm:t>
        <a:bodyPr/>
        <a:lstStyle/>
        <a:p>
          <a:endParaRPr lang="en-US"/>
        </a:p>
      </dgm:t>
    </dgm:pt>
    <dgm:pt modelId="{1D3D2D5B-A4AA-4320-B6EB-F51D2CB578AB}" type="pres">
      <dgm:prSet presAssocID="{176961FA-22E9-4B2C-B60D-F95E08E8BD0A}" presName="node" presStyleCnt="0"/>
      <dgm:spPr/>
    </dgm:pt>
    <dgm:pt modelId="{20E1E042-8D15-46E9-9284-AE61428F6574}" type="pres">
      <dgm:prSet presAssocID="{176961FA-22E9-4B2C-B60D-F95E08E8BD0A}" presName="parentNode" presStyleLbl="node1" presStyleIdx="2" presStyleCnt="4">
        <dgm:presLayoutVars>
          <dgm:chMax val="1"/>
          <dgm:bulletEnabled val="1"/>
        </dgm:presLayoutVars>
      </dgm:prSet>
      <dgm:spPr/>
      <dgm:t>
        <a:bodyPr/>
        <a:lstStyle/>
        <a:p>
          <a:endParaRPr lang="en-US"/>
        </a:p>
      </dgm:t>
    </dgm:pt>
    <dgm:pt modelId="{0C1823DE-4987-47E7-88C0-0B99D7468A94}" type="pres">
      <dgm:prSet presAssocID="{176961FA-22E9-4B2C-B60D-F95E08E8BD0A}" presName="childNode" presStyleLbl="revTx" presStyleIdx="1" presStyleCnt="3">
        <dgm:presLayoutVars>
          <dgm:bulletEnabled val="1"/>
        </dgm:presLayoutVars>
      </dgm:prSet>
      <dgm:spPr/>
      <dgm:t>
        <a:bodyPr/>
        <a:lstStyle/>
        <a:p>
          <a:endParaRPr lang="en-US"/>
        </a:p>
      </dgm:t>
    </dgm:pt>
    <dgm:pt modelId="{DFD76B7A-11F8-4CBC-ADF2-981C3B4CE0A5}" type="pres">
      <dgm:prSet presAssocID="{1101FC72-107B-4C2A-8BF7-CAC3880D2144}" presName="Name25" presStyleLbl="parChTrans1D1" presStyleIdx="2" presStyleCnt="3"/>
      <dgm:spPr/>
      <dgm:t>
        <a:bodyPr/>
        <a:lstStyle/>
        <a:p>
          <a:endParaRPr lang="en-US"/>
        </a:p>
      </dgm:t>
    </dgm:pt>
    <dgm:pt modelId="{C4C6715F-2623-4B27-9A2A-C67D2A23094C}" type="pres">
      <dgm:prSet presAssocID="{CB9D7D81-1B7E-4903-A86F-3C6EB3F015BC}" presName="node" presStyleCnt="0"/>
      <dgm:spPr/>
    </dgm:pt>
    <dgm:pt modelId="{C06C7F09-E8B8-49DF-AC24-77E3C34EE8C4}" type="pres">
      <dgm:prSet presAssocID="{CB9D7D81-1B7E-4903-A86F-3C6EB3F015BC}" presName="parentNode" presStyleLbl="node1" presStyleIdx="3" presStyleCnt="4">
        <dgm:presLayoutVars>
          <dgm:chMax val="1"/>
          <dgm:bulletEnabled val="1"/>
        </dgm:presLayoutVars>
      </dgm:prSet>
      <dgm:spPr/>
      <dgm:t>
        <a:bodyPr/>
        <a:lstStyle/>
        <a:p>
          <a:endParaRPr lang="en-US"/>
        </a:p>
      </dgm:t>
    </dgm:pt>
    <dgm:pt modelId="{CB2F244C-F758-474C-BDE3-3F445E845B42}" type="pres">
      <dgm:prSet presAssocID="{CB9D7D81-1B7E-4903-A86F-3C6EB3F015BC}" presName="childNode" presStyleLbl="revTx" presStyleIdx="2" presStyleCnt="3">
        <dgm:presLayoutVars>
          <dgm:bulletEnabled val="1"/>
        </dgm:presLayoutVars>
      </dgm:prSet>
      <dgm:spPr/>
      <dgm:t>
        <a:bodyPr/>
        <a:lstStyle/>
        <a:p>
          <a:endParaRPr lang="en-US"/>
        </a:p>
      </dgm:t>
    </dgm:pt>
  </dgm:ptLst>
  <dgm:cxnLst>
    <dgm:cxn modelId="{F32F7BF0-5D0F-4F12-897A-4BF7E1076CBD}" type="presOf" srcId="{AF50B70D-4316-40AB-8CDB-F9A5CC473FB2}" destId="{0C1823DE-4987-47E7-88C0-0B99D7468A94}" srcOrd="0" destOrd="0" presId="urn:microsoft.com/office/officeart/2005/8/layout/radial2"/>
    <dgm:cxn modelId="{3AC29C04-1225-4764-983B-BFE1E0C18936}" srcId="{582208CF-FED5-44D8-9B4E-160771A6BB67}" destId="{B7CD56DE-24C2-475B-8B6E-7E37A6F769A5}" srcOrd="0" destOrd="0" parTransId="{77E82195-55A6-4C48-AECD-03A65C394252}" sibTransId="{1E8A04F0-044E-4FB3-B76D-C7ABA4340C7F}"/>
    <dgm:cxn modelId="{DCC81A47-EDDB-4E0C-9CA8-9FC007794942}" type="presOf" srcId="{3C8690A8-E118-4087-A6C1-CEA7624436C3}" destId="{CB2F244C-F758-474C-BDE3-3F445E845B42}" srcOrd="0" destOrd="0" presId="urn:microsoft.com/office/officeart/2005/8/layout/radial2"/>
    <dgm:cxn modelId="{17BF3052-0657-435C-A689-8FDF3E0FCA99}" srcId="{582208CF-FED5-44D8-9B4E-160771A6BB67}" destId="{176961FA-22E9-4B2C-B60D-F95E08E8BD0A}" srcOrd="1" destOrd="0" parTransId="{23957A05-A829-45FD-8601-5259F9638FD3}" sibTransId="{C9461A5B-F3E5-4AA5-B1A2-BECF78E8B092}"/>
    <dgm:cxn modelId="{3EC6861D-223B-4457-947C-25116BAA51A1}" type="presOf" srcId="{23957A05-A829-45FD-8601-5259F9638FD3}" destId="{16EDBFC5-93B7-419E-A996-74750704230F}" srcOrd="0" destOrd="0" presId="urn:microsoft.com/office/officeart/2005/8/layout/radial2"/>
    <dgm:cxn modelId="{1929DF44-6079-4CAB-96F3-BA1B8B02648F}" srcId="{CB9D7D81-1B7E-4903-A86F-3C6EB3F015BC}" destId="{3C8690A8-E118-4087-A6C1-CEA7624436C3}" srcOrd="0" destOrd="0" parTransId="{84E5C3D0-B721-4189-B632-A1CBDE804402}" sibTransId="{0675A2CF-BD76-44B5-B001-A39158F518CD}"/>
    <dgm:cxn modelId="{00A03863-B7DE-4811-A25D-DE5A845DD731}" srcId="{176961FA-22E9-4B2C-B60D-F95E08E8BD0A}" destId="{AF50B70D-4316-40AB-8CDB-F9A5CC473FB2}" srcOrd="0" destOrd="0" parTransId="{AC9A9191-9920-40B1-BEE3-58761BA1ECE1}" sibTransId="{A1032EA5-CA2B-407E-8B0E-8387BBCBB57E}"/>
    <dgm:cxn modelId="{57F7C7DC-0043-48B5-A093-2A69740E499B}" type="presOf" srcId="{176961FA-22E9-4B2C-B60D-F95E08E8BD0A}" destId="{20E1E042-8D15-46E9-9284-AE61428F6574}" srcOrd="0" destOrd="0" presId="urn:microsoft.com/office/officeart/2005/8/layout/radial2"/>
    <dgm:cxn modelId="{828FAC42-F798-4AE6-BA52-D432F06F2011}" type="presOf" srcId="{582208CF-FED5-44D8-9B4E-160771A6BB67}" destId="{7D5849FD-CABB-45AC-8B57-3951B137D50D}" srcOrd="0" destOrd="0" presId="urn:microsoft.com/office/officeart/2005/8/layout/radial2"/>
    <dgm:cxn modelId="{25BC0C9F-42A0-4705-9D4E-B59EB1D5B03A}" type="presOf" srcId="{B7CD56DE-24C2-475B-8B6E-7E37A6F769A5}" destId="{45754AF8-F919-4623-98B7-4C313E495784}" srcOrd="0" destOrd="0" presId="urn:microsoft.com/office/officeart/2005/8/layout/radial2"/>
    <dgm:cxn modelId="{18531A49-526C-4EB2-8D82-0690E35FCF9E}" srcId="{582208CF-FED5-44D8-9B4E-160771A6BB67}" destId="{CB9D7D81-1B7E-4903-A86F-3C6EB3F015BC}" srcOrd="2" destOrd="0" parTransId="{1101FC72-107B-4C2A-8BF7-CAC3880D2144}" sibTransId="{3E7D983D-3A45-4ACF-AE4D-E1813A5615CE}"/>
    <dgm:cxn modelId="{BF3023ED-4956-4B67-BD8B-54328E5C87C5}" type="presOf" srcId="{CB9D7D81-1B7E-4903-A86F-3C6EB3F015BC}" destId="{C06C7F09-E8B8-49DF-AC24-77E3C34EE8C4}" srcOrd="0" destOrd="0" presId="urn:microsoft.com/office/officeart/2005/8/layout/radial2"/>
    <dgm:cxn modelId="{69F7D334-65A2-4397-BA49-2A8D0EFECA11}" type="presOf" srcId="{77E82195-55A6-4C48-AECD-03A65C394252}" destId="{DB9AF852-1BDB-45C0-BEAE-1AED53C6DEB3}" srcOrd="0" destOrd="0" presId="urn:microsoft.com/office/officeart/2005/8/layout/radial2"/>
    <dgm:cxn modelId="{C01F8550-FC14-4E56-A64E-BE1BE4820CC8}" srcId="{B7CD56DE-24C2-475B-8B6E-7E37A6F769A5}" destId="{AEA20785-611C-4760-8EC6-041842A2F0AB}" srcOrd="0" destOrd="0" parTransId="{6F3D0FF3-1FF1-49B3-AA58-5252C43B121A}" sibTransId="{05745A74-597A-4B5A-B0B5-D89FA9D1AB7D}"/>
    <dgm:cxn modelId="{D10E826B-8A36-4710-90D7-18FA45810A84}" type="presOf" srcId="{AEA20785-611C-4760-8EC6-041842A2F0AB}" destId="{83540EB2-89E0-4DE1-A6E0-B4A45E29A620}" srcOrd="0" destOrd="0" presId="urn:microsoft.com/office/officeart/2005/8/layout/radial2"/>
    <dgm:cxn modelId="{4A1FDE03-13E0-42DB-96CC-60F6ABAAB9ED}" type="presOf" srcId="{1101FC72-107B-4C2A-8BF7-CAC3880D2144}" destId="{DFD76B7A-11F8-4CBC-ADF2-981C3B4CE0A5}" srcOrd="0" destOrd="0" presId="urn:microsoft.com/office/officeart/2005/8/layout/radial2"/>
    <dgm:cxn modelId="{27890F7E-E64C-45E6-931C-E917352C6223}" type="presParOf" srcId="{7D5849FD-CABB-45AC-8B57-3951B137D50D}" destId="{67D116AC-5889-4D7E-81EF-A679190B5D9E}" srcOrd="0" destOrd="0" presId="urn:microsoft.com/office/officeart/2005/8/layout/radial2"/>
    <dgm:cxn modelId="{188D21A9-9E95-4CD2-9930-75E262FD7937}" type="presParOf" srcId="{67D116AC-5889-4D7E-81EF-A679190B5D9E}" destId="{7ADA2A29-93D9-442B-AFA1-5AD578BF70B1}" srcOrd="0" destOrd="0" presId="urn:microsoft.com/office/officeart/2005/8/layout/radial2"/>
    <dgm:cxn modelId="{CFA04A88-3FD3-4990-9D6B-9CE90A5922F4}" type="presParOf" srcId="{7ADA2A29-93D9-442B-AFA1-5AD578BF70B1}" destId="{510C4A30-8D5E-4013-84B7-B65DBD3C8BAC}" srcOrd="0" destOrd="0" presId="urn:microsoft.com/office/officeart/2005/8/layout/radial2"/>
    <dgm:cxn modelId="{D217568E-3BC6-40E7-81F0-99D33B1B97E1}" type="presParOf" srcId="{7ADA2A29-93D9-442B-AFA1-5AD578BF70B1}" destId="{335B70FF-05D1-4DB7-BB58-5F30F897EAE8}" srcOrd="1" destOrd="0" presId="urn:microsoft.com/office/officeart/2005/8/layout/radial2"/>
    <dgm:cxn modelId="{4C33C4B6-A28A-4244-AFA3-13A0ECB80F22}" type="presParOf" srcId="{67D116AC-5889-4D7E-81EF-A679190B5D9E}" destId="{DB9AF852-1BDB-45C0-BEAE-1AED53C6DEB3}" srcOrd="1" destOrd="0" presId="urn:microsoft.com/office/officeart/2005/8/layout/radial2"/>
    <dgm:cxn modelId="{EE2529C7-F224-4FE0-A7B0-0B915A2C9867}" type="presParOf" srcId="{67D116AC-5889-4D7E-81EF-A679190B5D9E}" destId="{FEC4A8C2-0789-4416-A777-B0C0F053D954}" srcOrd="2" destOrd="0" presId="urn:microsoft.com/office/officeart/2005/8/layout/radial2"/>
    <dgm:cxn modelId="{06819A95-EEFA-41C7-BB60-72E2F164784A}" type="presParOf" srcId="{FEC4A8C2-0789-4416-A777-B0C0F053D954}" destId="{45754AF8-F919-4623-98B7-4C313E495784}" srcOrd="0" destOrd="0" presId="urn:microsoft.com/office/officeart/2005/8/layout/radial2"/>
    <dgm:cxn modelId="{1DF53415-A324-49FB-96E2-F0876A0F9300}" type="presParOf" srcId="{FEC4A8C2-0789-4416-A777-B0C0F053D954}" destId="{83540EB2-89E0-4DE1-A6E0-B4A45E29A620}" srcOrd="1" destOrd="0" presId="urn:microsoft.com/office/officeart/2005/8/layout/radial2"/>
    <dgm:cxn modelId="{8F06414C-DF4D-47D3-99F7-AEECCA7BFE51}" type="presParOf" srcId="{67D116AC-5889-4D7E-81EF-A679190B5D9E}" destId="{16EDBFC5-93B7-419E-A996-74750704230F}" srcOrd="3" destOrd="0" presId="urn:microsoft.com/office/officeart/2005/8/layout/radial2"/>
    <dgm:cxn modelId="{E31FE03C-1E4A-4F83-A96E-05A086722B3E}" type="presParOf" srcId="{67D116AC-5889-4D7E-81EF-A679190B5D9E}" destId="{1D3D2D5B-A4AA-4320-B6EB-F51D2CB578AB}" srcOrd="4" destOrd="0" presId="urn:microsoft.com/office/officeart/2005/8/layout/radial2"/>
    <dgm:cxn modelId="{62EC2A6B-DF22-4F2C-BC92-543B1AD15775}" type="presParOf" srcId="{1D3D2D5B-A4AA-4320-B6EB-F51D2CB578AB}" destId="{20E1E042-8D15-46E9-9284-AE61428F6574}" srcOrd="0" destOrd="0" presId="urn:microsoft.com/office/officeart/2005/8/layout/radial2"/>
    <dgm:cxn modelId="{05E66247-618F-4428-8D49-08CFCCC05990}" type="presParOf" srcId="{1D3D2D5B-A4AA-4320-B6EB-F51D2CB578AB}" destId="{0C1823DE-4987-47E7-88C0-0B99D7468A94}" srcOrd="1" destOrd="0" presId="urn:microsoft.com/office/officeart/2005/8/layout/radial2"/>
    <dgm:cxn modelId="{A1A11A2C-462C-4DB6-A439-DD595A5C4501}" type="presParOf" srcId="{67D116AC-5889-4D7E-81EF-A679190B5D9E}" destId="{DFD76B7A-11F8-4CBC-ADF2-981C3B4CE0A5}" srcOrd="5" destOrd="0" presId="urn:microsoft.com/office/officeart/2005/8/layout/radial2"/>
    <dgm:cxn modelId="{958C3D6A-D4DD-466C-9C92-516A9FEB489D}" type="presParOf" srcId="{67D116AC-5889-4D7E-81EF-A679190B5D9E}" destId="{C4C6715F-2623-4B27-9A2A-C67D2A23094C}" srcOrd="6" destOrd="0" presId="urn:microsoft.com/office/officeart/2005/8/layout/radial2"/>
    <dgm:cxn modelId="{0A81478A-E6F2-46F0-8F6F-83C55F5402B0}" type="presParOf" srcId="{C4C6715F-2623-4B27-9A2A-C67D2A23094C}" destId="{C06C7F09-E8B8-49DF-AC24-77E3C34EE8C4}" srcOrd="0" destOrd="0" presId="urn:microsoft.com/office/officeart/2005/8/layout/radial2"/>
    <dgm:cxn modelId="{19FAE942-ED34-48EA-B9B8-73CF11C19414}" type="presParOf" srcId="{C4C6715F-2623-4B27-9A2A-C67D2A23094C}" destId="{CB2F244C-F758-474C-BDE3-3F445E845B42}" srcOrd="1" destOrd="0" presId="urn:microsoft.com/office/officeart/2005/8/layout/radial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0CFFCF-E923-4FA0-9C2B-2C83E0D114E0}" type="doc">
      <dgm:prSet loTypeId="urn:microsoft.com/office/officeart/2005/8/layout/chevron1" loCatId="process" qsTypeId="urn:microsoft.com/office/officeart/2005/8/quickstyle/simple1" qsCatId="simple" csTypeId="urn:microsoft.com/office/officeart/2005/8/colors/accent1_2" csCatId="accent1" phldr="1"/>
      <dgm:spPr/>
    </dgm:pt>
    <dgm:pt modelId="{6ABBD820-764E-4880-8AB7-DF8C62FEE73F}">
      <dgm:prSet phldrT="[Text]" custT="1"/>
      <dgm:spPr/>
      <dgm:t>
        <a:bodyPr/>
        <a:lstStyle/>
        <a:p>
          <a:pPr algn="ctr"/>
          <a:r>
            <a:rPr lang="sr-Cyrl-RS" sz="1200"/>
            <a:t>трошкова стечајног поступка и обавеза стечајне масе у погледу постојања прописаних сагласности, одобрења и одговарајуће документације</a:t>
          </a:r>
          <a:endParaRPr lang="en-US" sz="1200"/>
        </a:p>
      </dgm:t>
    </dgm:pt>
    <dgm:pt modelId="{9ABE167D-235D-42F2-ADE4-70290FD15CC6}" type="parTrans" cxnId="{A99C4415-AFD6-40D0-AC8D-D660C0CE2B2B}">
      <dgm:prSet/>
      <dgm:spPr/>
      <dgm:t>
        <a:bodyPr/>
        <a:lstStyle/>
        <a:p>
          <a:pPr algn="ctr"/>
          <a:endParaRPr lang="en-US"/>
        </a:p>
      </dgm:t>
    </dgm:pt>
    <dgm:pt modelId="{5D75351A-A3EF-4D32-87E5-6DC0BE72BBA6}" type="sibTrans" cxnId="{A99C4415-AFD6-40D0-AC8D-D660C0CE2B2B}">
      <dgm:prSet/>
      <dgm:spPr/>
      <dgm:t>
        <a:bodyPr/>
        <a:lstStyle/>
        <a:p>
          <a:pPr algn="ctr"/>
          <a:endParaRPr lang="en-US"/>
        </a:p>
      </dgm:t>
    </dgm:pt>
    <dgm:pt modelId="{B2B657FB-C6A3-469B-BAEF-E762DAB4F38E}">
      <dgm:prSet phldrT="[Text]" custT="1"/>
      <dgm:spPr/>
      <dgm:t>
        <a:bodyPr/>
        <a:lstStyle/>
        <a:p>
          <a:pPr algn="ctr"/>
          <a:r>
            <a:rPr lang="sr-Cyrl-RS" sz="1200"/>
            <a:t>промена на рачуну стечајног дужника</a:t>
          </a:r>
          <a:endParaRPr lang="en-US" sz="1200"/>
        </a:p>
      </dgm:t>
    </dgm:pt>
    <dgm:pt modelId="{BEAA7328-1F45-435F-965A-8171728130B4}" type="parTrans" cxnId="{1ABD5803-6B6D-4989-850F-FF7FEB2035BC}">
      <dgm:prSet/>
      <dgm:spPr/>
      <dgm:t>
        <a:bodyPr/>
        <a:lstStyle/>
        <a:p>
          <a:pPr algn="ctr"/>
          <a:endParaRPr lang="en-US"/>
        </a:p>
      </dgm:t>
    </dgm:pt>
    <dgm:pt modelId="{868C621D-690B-4A78-A4EA-01AE6A9CFAAD}" type="sibTrans" cxnId="{1ABD5803-6B6D-4989-850F-FF7FEB2035BC}">
      <dgm:prSet/>
      <dgm:spPr/>
      <dgm:t>
        <a:bodyPr/>
        <a:lstStyle/>
        <a:p>
          <a:pPr algn="ctr"/>
          <a:endParaRPr lang="en-US"/>
        </a:p>
      </dgm:t>
    </dgm:pt>
    <dgm:pt modelId="{7FC9A809-CCBA-4F0B-A8E1-032FF9EB690B}" type="pres">
      <dgm:prSet presAssocID="{BD0CFFCF-E923-4FA0-9C2B-2C83E0D114E0}" presName="Name0" presStyleCnt="0">
        <dgm:presLayoutVars>
          <dgm:dir/>
          <dgm:animLvl val="lvl"/>
          <dgm:resizeHandles val="exact"/>
        </dgm:presLayoutVars>
      </dgm:prSet>
      <dgm:spPr/>
    </dgm:pt>
    <dgm:pt modelId="{5B368FFA-9145-44CA-91CF-EA4F8ED817AB}" type="pres">
      <dgm:prSet presAssocID="{6ABBD820-764E-4880-8AB7-DF8C62FEE73F}" presName="parTxOnly" presStyleLbl="node1" presStyleIdx="0" presStyleCnt="2">
        <dgm:presLayoutVars>
          <dgm:chMax val="0"/>
          <dgm:chPref val="0"/>
          <dgm:bulletEnabled val="1"/>
        </dgm:presLayoutVars>
      </dgm:prSet>
      <dgm:spPr/>
      <dgm:t>
        <a:bodyPr/>
        <a:lstStyle/>
        <a:p>
          <a:endParaRPr lang="en-US"/>
        </a:p>
      </dgm:t>
    </dgm:pt>
    <dgm:pt modelId="{63BFECF7-8C75-484F-A09A-83D31F306EED}" type="pres">
      <dgm:prSet presAssocID="{5D75351A-A3EF-4D32-87E5-6DC0BE72BBA6}" presName="parTxOnlySpace" presStyleCnt="0"/>
      <dgm:spPr/>
    </dgm:pt>
    <dgm:pt modelId="{576F53CA-54D3-4AED-9482-1589EEA04EA5}" type="pres">
      <dgm:prSet presAssocID="{B2B657FB-C6A3-469B-BAEF-E762DAB4F38E}" presName="parTxOnly" presStyleLbl="node1" presStyleIdx="1" presStyleCnt="2">
        <dgm:presLayoutVars>
          <dgm:chMax val="0"/>
          <dgm:chPref val="0"/>
          <dgm:bulletEnabled val="1"/>
        </dgm:presLayoutVars>
      </dgm:prSet>
      <dgm:spPr/>
      <dgm:t>
        <a:bodyPr/>
        <a:lstStyle/>
        <a:p>
          <a:endParaRPr lang="en-US"/>
        </a:p>
      </dgm:t>
    </dgm:pt>
  </dgm:ptLst>
  <dgm:cxnLst>
    <dgm:cxn modelId="{0ADD2B70-B1F6-4017-87FC-17A4EF911A6D}" type="presOf" srcId="{BD0CFFCF-E923-4FA0-9C2B-2C83E0D114E0}" destId="{7FC9A809-CCBA-4F0B-A8E1-032FF9EB690B}" srcOrd="0" destOrd="0" presId="urn:microsoft.com/office/officeart/2005/8/layout/chevron1"/>
    <dgm:cxn modelId="{1ABD5803-6B6D-4989-850F-FF7FEB2035BC}" srcId="{BD0CFFCF-E923-4FA0-9C2B-2C83E0D114E0}" destId="{B2B657FB-C6A3-469B-BAEF-E762DAB4F38E}" srcOrd="1" destOrd="0" parTransId="{BEAA7328-1F45-435F-965A-8171728130B4}" sibTransId="{868C621D-690B-4A78-A4EA-01AE6A9CFAAD}"/>
    <dgm:cxn modelId="{D4396A3A-07C4-4D33-9F9D-FC2341271FCC}" type="presOf" srcId="{B2B657FB-C6A3-469B-BAEF-E762DAB4F38E}" destId="{576F53CA-54D3-4AED-9482-1589EEA04EA5}" srcOrd="0" destOrd="0" presId="urn:microsoft.com/office/officeart/2005/8/layout/chevron1"/>
    <dgm:cxn modelId="{A99C4415-AFD6-40D0-AC8D-D660C0CE2B2B}" srcId="{BD0CFFCF-E923-4FA0-9C2B-2C83E0D114E0}" destId="{6ABBD820-764E-4880-8AB7-DF8C62FEE73F}" srcOrd="0" destOrd="0" parTransId="{9ABE167D-235D-42F2-ADE4-70290FD15CC6}" sibTransId="{5D75351A-A3EF-4D32-87E5-6DC0BE72BBA6}"/>
    <dgm:cxn modelId="{10A348C8-F5CC-4FA2-A200-BBAE8C991155}" type="presOf" srcId="{6ABBD820-764E-4880-8AB7-DF8C62FEE73F}" destId="{5B368FFA-9145-44CA-91CF-EA4F8ED817AB}" srcOrd="0" destOrd="0" presId="urn:microsoft.com/office/officeart/2005/8/layout/chevron1"/>
    <dgm:cxn modelId="{28FCEDC5-3184-466F-B688-08058B5CA5E3}" type="presParOf" srcId="{7FC9A809-CCBA-4F0B-A8E1-032FF9EB690B}" destId="{5B368FFA-9145-44CA-91CF-EA4F8ED817AB}" srcOrd="0" destOrd="0" presId="urn:microsoft.com/office/officeart/2005/8/layout/chevron1"/>
    <dgm:cxn modelId="{B4AC04A5-230C-41DE-9035-24EA443B878D}" type="presParOf" srcId="{7FC9A809-CCBA-4F0B-A8E1-032FF9EB690B}" destId="{63BFECF7-8C75-484F-A09A-83D31F306EED}" srcOrd="1" destOrd="0" presId="urn:microsoft.com/office/officeart/2005/8/layout/chevron1"/>
    <dgm:cxn modelId="{B2E1A545-409B-4260-8A1B-96E2AAE72C05}" type="presParOf" srcId="{7FC9A809-CCBA-4F0B-A8E1-032FF9EB690B}" destId="{576F53CA-54D3-4AED-9482-1589EEA04EA5}" srcOrd="2" destOrd="0" presId="urn:microsoft.com/office/officeart/2005/8/layout/chevr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D76B7A-11F8-4CBC-ADF2-981C3B4CE0A5}">
      <dsp:nvSpPr>
        <dsp:cNvPr id="0" name=""/>
        <dsp:cNvSpPr/>
      </dsp:nvSpPr>
      <dsp:spPr>
        <a:xfrm rot="2563493">
          <a:off x="1856308" y="2226094"/>
          <a:ext cx="486538" cy="50976"/>
        </a:xfrm>
        <a:custGeom>
          <a:avLst/>
          <a:gdLst/>
          <a:ahLst/>
          <a:cxnLst/>
          <a:rect l="0" t="0" r="0" b="0"/>
          <a:pathLst>
            <a:path>
              <a:moveTo>
                <a:pt x="0" y="25488"/>
              </a:moveTo>
              <a:lnTo>
                <a:pt x="486538" y="254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EDBFC5-93B7-419E-A996-74750704230F}">
      <dsp:nvSpPr>
        <dsp:cNvPr id="0" name=""/>
        <dsp:cNvSpPr/>
      </dsp:nvSpPr>
      <dsp:spPr>
        <a:xfrm>
          <a:off x="1920867" y="1558782"/>
          <a:ext cx="541492" cy="50976"/>
        </a:xfrm>
        <a:custGeom>
          <a:avLst/>
          <a:gdLst/>
          <a:ahLst/>
          <a:cxnLst/>
          <a:rect l="0" t="0" r="0" b="0"/>
          <a:pathLst>
            <a:path>
              <a:moveTo>
                <a:pt x="0" y="25488"/>
              </a:moveTo>
              <a:lnTo>
                <a:pt x="541492" y="254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9AF852-1BDB-45C0-BEAE-1AED53C6DEB3}">
      <dsp:nvSpPr>
        <dsp:cNvPr id="0" name=""/>
        <dsp:cNvSpPr/>
      </dsp:nvSpPr>
      <dsp:spPr>
        <a:xfrm rot="19102108">
          <a:off x="1849311" y="887208"/>
          <a:ext cx="566622" cy="50976"/>
        </a:xfrm>
        <a:custGeom>
          <a:avLst/>
          <a:gdLst/>
          <a:ahLst/>
          <a:cxnLst/>
          <a:rect l="0" t="0" r="0" b="0"/>
          <a:pathLst>
            <a:path>
              <a:moveTo>
                <a:pt x="0" y="25488"/>
              </a:moveTo>
              <a:lnTo>
                <a:pt x="566622" y="254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5B70FF-05D1-4DB7-BB58-5F30F897EAE8}">
      <dsp:nvSpPr>
        <dsp:cNvPr id="0" name=""/>
        <dsp:cNvSpPr/>
      </dsp:nvSpPr>
      <dsp:spPr>
        <a:xfrm>
          <a:off x="600166" y="807388"/>
          <a:ext cx="1553765" cy="1553765"/>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1000" r="-1000"/>
          </a:stretch>
        </a:blip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754AF8-F919-4623-98B7-4C313E495784}">
      <dsp:nvSpPr>
        <dsp:cNvPr id="0" name=""/>
        <dsp:cNvSpPr/>
      </dsp:nvSpPr>
      <dsp:spPr>
        <a:xfrm>
          <a:off x="2232661" y="1375"/>
          <a:ext cx="874785" cy="867278"/>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RS" sz="1000" b="1" kern="1200"/>
            <a:t>Прелиминарна накнада</a:t>
          </a:r>
          <a:endParaRPr lang="en-US" sz="1000" b="1" kern="1200"/>
        </a:p>
      </dsp:txBody>
      <dsp:txXfrm>
        <a:off x="2360770" y="128385"/>
        <a:ext cx="618567" cy="613258"/>
      </dsp:txXfrm>
    </dsp:sp>
    <dsp:sp modelId="{83540EB2-89E0-4DE1-A6E0-B4A45E29A620}">
      <dsp:nvSpPr>
        <dsp:cNvPr id="0" name=""/>
        <dsp:cNvSpPr/>
      </dsp:nvSpPr>
      <dsp:spPr>
        <a:xfrm>
          <a:off x="3188208" y="2640"/>
          <a:ext cx="1312177" cy="8672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00050">
            <a:lnSpc>
              <a:spcPct val="90000"/>
            </a:lnSpc>
            <a:spcBef>
              <a:spcPct val="0"/>
            </a:spcBef>
            <a:spcAft>
              <a:spcPct val="15000"/>
            </a:spcAft>
            <a:buChar char="••"/>
          </a:pPr>
          <a:r>
            <a:rPr lang="en-US" sz="900" kern="1200"/>
            <a:t>одобр</a:t>
          </a:r>
          <a:r>
            <a:rPr lang="sr-Cyrl-RS" sz="900" kern="1200"/>
            <a:t>ава</a:t>
          </a:r>
          <a:r>
            <a:rPr lang="en-US" sz="900" kern="1200"/>
            <a:t> </a:t>
          </a:r>
          <a:r>
            <a:rPr lang="sr-Cyrl-RS" sz="900" kern="1200"/>
            <a:t>се решењем </a:t>
          </a:r>
          <a:r>
            <a:rPr lang="en-US" sz="900" kern="1200"/>
            <a:t>месечни износ накнаде, сразмеран дужностима и резултатима рада стечајног управника</a:t>
          </a:r>
        </a:p>
      </dsp:txBody>
      <dsp:txXfrm>
        <a:off x="3188208" y="2640"/>
        <a:ext cx="1312177" cy="867278"/>
      </dsp:txXfrm>
    </dsp:sp>
    <dsp:sp modelId="{20E1E042-8D15-46E9-9284-AE61428F6574}">
      <dsp:nvSpPr>
        <dsp:cNvPr id="0" name=""/>
        <dsp:cNvSpPr/>
      </dsp:nvSpPr>
      <dsp:spPr>
        <a:xfrm>
          <a:off x="2462359" y="1118141"/>
          <a:ext cx="932259" cy="932259"/>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RS" sz="1000" b="1" kern="1200"/>
            <a:t>Коначна накнада</a:t>
          </a:r>
          <a:endParaRPr lang="en-US" sz="1000" b="1" kern="1200"/>
        </a:p>
      </dsp:txBody>
      <dsp:txXfrm>
        <a:off x="2598885" y="1254667"/>
        <a:ext cx="659207" cy="659207"/>
      </dsp:txXfrm>
    </dsp:sp>
    <dsp:sp modelId="{0C1823DE-4987-47E7-88C0-0B99D7468A94}">
      <dsp:nvSpPr>
        <dsp:cNvPr id="0" name=""/>
        <dsp:cNvSpPr/>
      </dsp:nvSpPr>
      <dsp:spPr>
        <a:xfrm>
          <a:off x="3487844" y="1118141"/>
          <a:ext cx="1398389" cy="9322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00050">
            <a:lnSpc>
              <a:spcPct val="90000"/>
            </a:lnSpc>
            <a:spcBef>
              <a:spcPct val="0"/>
            </a:spcBef>
            <a:spcAft>
              <a:spcPct val="15000"/>
            </a:spcAft>
            <a:buChar char="••"/>
          </a:pPr>
          <a:r>
            <a:rPr lang="sr-Cyrl-RS" sz="900" kern="1200"/>
            <a:t>одређује се </a:t>
          </a:r>
          <a:r>
            <a:rPr lang="en-US" sz="900" kern="1200"/>
            <a:t>у време закључења стечајног поступка, у складу са основама и мерилима за одређивање висине награде и накнаде трошкова</a:t>
          </a:r>
        </a:p>
      </dsp:txBody>
      <dsp:txXfrm>
        <a:off x="3487844" y="1118141"/>
        <a:ext cx="1398389" cy="932259"/>
      </dsp:txXfrm>
    </dsp:sp>
    <dsp:sp modelId="{C06C7F09-E8B8-49DF-AC24-77E3C34EE8C4}">
      <dsp:nvSpPr>
        <dsp:cNvPr id="0" name=""/>
        <dsp:cNvSpPr/>
      </dsp:nvSpPr>
      <dsp:spPr>
        <a:xfrm>
          <a:off x="2154586" y="2266765"/>
          <a:ext cx="932259" cy="932259"/>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r-Cyrl-RS" sz="1100" b="1" kern="1200"/>
            <a:t>Т</a:t>
          </a:r>
          <a:r>
            <a:rPr lang="en-US" sz="1100" b="1" kern="1200"/>
            <a:t>рошков</a:t>
          </a:r>
          <a:r>
            <a:rPr lang="sr-Cyrl-RS" sz="1100" b="1" kern="1200"/>
            <a:t>и и </a:t>
          </a:r>
          <a:r>
            <a:rPr lang="en-US" sz="1100" b="1" kern="1200"/>
            <a:t>обавезе</a:t>
          </a:r>
        </a:p>
      </dsp:txBody>
      <dsp:txXfrm>
        <a:off x="2291112" y="2403291"/>
        <a:ext cx="659207" cy="659207"/>
      </dsp:txXfrm>
    </dsp:sp>
    <dsp:sp modelId="{CB2F244C-F758-474C-BDE3-3F445E845B42}">
      <dsp:nvSpPr>
        <dsp:cNvPr id="0" name=""/>
        <dsp:cNvSpPr/>
      </dsp:nvSpPr>
      <dsp:spPr>
        <a:xfrm>
          <a:off x="3180071" y="2266765"/>
          <a:ext cx="1398389" cy="9322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00050">
            <a:lnSpc>
              <a:spcPct val="90000"/>
            </a:lnSpc>
            <a:spcBef>
              <a:spcPct val="0"/>
            </a:spcBef>
            <a:spcAft>
              <a:spcPct val="15000"/>
            </a:spcAft>
            <a:buChar char="••"/>
          </a:pPr>
          <a:r>
            <a:rPr lang="sr-Cyrl-RS" sz="900" kern="1200"/>
            <a:t>одобрење пре исплате</a:t>
          </a:r>
          <a:endParaRPr lang="en-US" sz="900" kern="1200"/>
        </a:p>
      </dsp:txBody>
      <dsp:txXfrm>
        <a:off x="3180071" y="2266765"/>
        <a:ext cx="1398389" cy="9322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368FFA-9145-44CA-91CF-EA4F8ED817AB}">
      <dsp:nvSpPr>
        <dsp:cNvPr id="0" name=""/>
        <dsp:cNvSpPr/>
      </dsp:nvSpPr>
      <dsp:spPr>
        <a:xfrm>
          <a:off x="5490" y="78575"/>
          <a:ext cx="3282183" cy="131287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sr-Cyrl-RS" sz="1200" kern="1200"/>
            <a:t>трошкова стечајног поступка и обавеза стечајне масе у погледу постојања прописаних сагласности, одобрења и одговарајуће документације</a:t>
          </a:r>
          <a:endParaRPr lang="en-US" sz="1200" kern="1200"/>
        </a:p>
      </dsp:txBody>
      <dsp:txXfrm>
        <a:off x="661927" y="78575"/>
        <a:ext cx="1969310" cy="1312873"/>
      </dsp:txXfrm>
    </dsp:sp>
    <dsp:sp modelId="{576F53CA-54D3-4AED-9482-1589EEA04EA5}">
      <dsp:nvSpPr>
        <dsp:cNvPr id="0" name=""/>
        <dsp:cNvSpPr/>
      </dsp:nvSpPr>
      <dsp:spPr>
        <a:xfrm>
          <a:off x="2959455" y="78575"/>
          <a:ext cx="3282183" cy="1312873"/>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sr-Cyrl-RS" sz="1200" kern="1200"/>
            <a:t>промена на рачуну стечајног дужника</a:t>
          </a:r>
          <a:endParaRPr lang="en-US" sz="1200" kern="1200"/>
        </a:p>
      </dsp:txBody>
      <dsp:txXfrm>
        <a:off x="3615892" y="78575"/>
        <a:ext cx="1969310" cy="13128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CC93636BD9489FAD0819D032C7BC0E"/>
        <w:category>
          <w:name w:val="General"/>
          <w:gallery w:val="placeholder"/>
        </w:category>
        <w:types>
          <w:type w:val="bbPlcHdr"/>
        </w:types>
        <w:behaviors>
          <w:behavior w:val="content"/>
        </w:behaviors>
        <w:guid w:val="{6139AA68-D33E-49EB-8FFF-95AB71E4A3D3}"/>
      </w:docPartPr>
      <w:docPartBody>
        <w:p w:rsidR="00023F8C" w:rsidRDefault="00023F8C" w:rsidP="00023F8C">
          <w:pPr>
            <w:pStyle w:val="4DCC93636BD9489FAD0819D032C7BC0E"/>
          </w:pPr>
          <w:r>
            <w:t>[Street Address]</w:t>
          </w:r>
          <w:r>
            <w:br/>
            <w:t>[City, ST ZIP Code]</w:t>
          </w:r>
        </w:p>
      </w:docPartBody>
    </w:docPart>
    <w:docPart>
      <w:docPartPr>
        <w:name w:val="8BBB1370039341918E3B414862D1D084"/>
        <w:category>
          <w:name w:val="General"/>
          <w:gallery w:val="placeholder"/>
        </w:category>
        <w:types>
          <w:type w:val="bbPlcHdr"/>
        </w:types>
        <w:behaviors>
          <w:behavior w:val="content"/>
        </w:behaviors>
        <w:guid w:val="{0CF0C8E9-04FB-4D6C-8236-D39FFA0F3D95}"/>
      </w:docPartPr>
      <w:docPartBody>
        <w:p w:rsidR="00023F8C" w:rsidRDefault="00023F8C" w:rsidP="00023F8C">
          <w:pPr>
            <w:pStyle w:val="8BBB1370039341918E3B414862D1D084"/>
          </w:pPr>
          <w:r>
            <w:t>[Web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8C"/>
    <w:rsid w:val="00023F8C"/>
    <w:rsid w:val="0067581C"/>
    <w:rsid w:val="00B80219"/>
    <w:rsid w:val="00C16B07"/>
    <w:rsid w:val="00DD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CC93636BD9489FAD0819D032C7BC0E">
    <w:name w:val="4DCC93636BD9489FAD0819D032C7BC0E"/>
    <w:rsid w:val="00023F8C"/>
  </w:style>
  <w:style w:type="paragraph" w:customStyle="1" w:styleId="38219BBABB7A489FAB21F55C0B4A4FC3">
    <w:name w:val="38219BBABB7A489FAB21F55C0B4A4FC3"/>
    <w:rsid w:val="00023F8C"/>
  </w:style>
  <w:style w:type="paragraph" w:customStyle="1" w:styleId="8BBB1370039341918E3B414862D1D084">
    <w:name w:val="8BBB1370039341918E3B414862D1D084"/>
    <w:rsid w:val="00023F8C"/>
  </w:style>
  <w:style w:type="paragraph" w:customStyle="1" w:styleId="251DC292AD0D44CABF422522F4B4EC82">
    <w:name w:val="251DC292AD0D44CABF422522F4B4EC82"/>
    <w:rsid w:val="00023F8C"/>
  </w:style>
  <w:style w:type="paragraph" w:customStyle="1" w:styleId="16DD699F750F44D0922AEF40914B00B9">
    <w:name w:val="16DD699F750F44D0922AEF40914B00B9"/>
    <w:rsid w:val="00023F8C"/>
  </w:style>
  <w:style w:type="paragraph" w:customStyle="1" w:styleId="C9C26ABC85BA4ED39FA122E0E678F0F0">
    <w:name w:val="C9C26ABC85BA4ED39FA122E0E678F0F0"/>
    <w:rsid w:val="00023F8C"/>
  </w:style>
  <w:style w:type="paragraph" w:customStyle="1" w:styleId="8EF290CCB9F048E2A50133B842C9CB1A">
    <w:name w:val="8EF290CCB9F048E2A50133B842C9CB1A"/>
    <w:rsid w:val="00023F8C"/>
  </w:style>
  <w:style w:type="paragraph" w:customStyle="1" w:styleId="EE41018110F546A2950A47348D976ACC">
    <w:name w:val="EE41018110F546A2950A47348D976ACC"/>
    <w:rsid w:val="00023F8C"/>
  </w:style>
  <w:style w:type="paragraph" w:customStyle="1" w:styleId="B1B97E1FC2704858A5459CBA3C1CF1CA">
    <w:name w:val="B1B97E1FC2704858A5459CBA3C1CF1CA"/>
    <w:rsid w:val="00023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Агенција за лиценцирање стечајних управника
Теразије 23, Београд
www.alsu.gov.rs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CF1960-B4F7-4D83-AA52-BD2696B3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Pages>
  <Words>8309</Words>
  <Characters>47367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Наплата потраживања,  трошкови стечајног поступка и накнада трошкова стечајних управника – анализа надзора</vt:lpstr>
    </vt:vector>
  </TitlesOfParts>
  <Company/>
  <LinksUpToDate>false</LinksUpToDate>
  <CharactersWithSpaces>55565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Наплата потраживања,  трошкови стечајног поступка и накнада трошкова стечајних управника – анализа надзора</dc:title>
  <dc:subject/>
  <dc:creator>Jelena JT. Todic</dc:creator>
  <cp:keywords/>
  <dc:description/>
  <cp:lastModifiedBy>Jelena JT. Todic</cp:lastModifiedBy>
  <cp:revision>34</cp:revision>
  <cp:lastPrinted>2017-02-27T11:35:00Z</cp:lastPrinted>
  <dcterms:created xsi:type="dcterms:W3CDTF">2017-02-23T10:47:00Z</dcterms:created>
  <dcterms:modified xsi:type="dcterms:W3CDTF">2017-02-28T13:50:00Z</dcterms:modified>
  <cp:contentStatus>jelena.todic@alsu.gov.rs</cp:contentStatus>
</cp:coreProperties>
</file>